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OAHeading"/>
        <w:spacing w:before="240" w:after="120"/>
        <w:rPr>
          <w:sz w:val="22"/>
          <w:szCs w:val="22"/>
          <w:shd w:fill="auto" w:val="clear"/>
        </w:rPr>
      </w:pPr>
      <w:r>
        <w:rPr>
          <w:sz w:val="22"/>
          <w:szCs w:val="22"/>
          <w:shd w:fill="auto" w:val="clear"/>
        </w:rPr>
        <w:t>SPIS TREŚCI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left" w:pos="440" w:leader="none"/>
              <w:tab w:val="right" w:pos="9355" w:leader="dot"/>
            </w:tabs>
            <w:rPr/>
          </w:pPr>
          <w:r>
            <w:fldChar w:fldCharType="begin"/>
          </w:r>
          <w:r>
            <w:rPr>
              <w:rStyle w:val="Czeindeksu"/>
            </w:rPr>
            <w:instrText xml:space="preserve"> TOC \f \o "1-9" \h</w:instrText>
          </w:r>
          <w:r>
            <w:rPr>
              <w:rStyle w:val="Czeindeksu"/>
            </w:rPr>
            <w:fldChar w:fldCharType="separate"/>
          </w:r>
          <w:hyperlink w:anchor="__RefHeading___Toc150_956099852">
            <w:r>
              <w:rPr>
                <w:rStyle w:val="Czeindeksu"/>
              </w:rPr>
              <w:t>I.</w:t>
              <w:tab/>
              <w:t>OPIS TECHNICZNY</w:t>
              <w:tab/>
              <w:t>2</w:t>
            </w:r>
          </w:hyperlink>
        </w:p>
        <w:p>
          <w:pPr>
            <w:pStyle w:val="TOC2"/>
            <w:tabs>
              <w:tab w:val="clear" w:pos="9072"/>
              <w:tab w:val="left" w:pos="880" w:leader="none"/>
              <w:tab w:val="right" w:pos="9355" w:leader="dot"/>
            </w:tabs>
            <w:rPr/>
          </w:pPr>
          <w:hyperlink w:anchor="__RefHeading___Toc26_848453239">
            <w:r>
              <w:rPr>
                <w:rStyle w:val="Czeindeksu"/>
              </w:rPr>
              <w:t>1.</w:t>
              <w:tab/>
              <w:t>ZAKRES OPRACOWANIA</w:t>
              <w:tab/>
              <w:t>2</w:t>
            </w:r>
          </w:hyperlink>
        </w:p>
        <w:p>
          <w:pPr>
            <w:pStyle w:val="TOC2"/>
            <w:tabs>
              <w:tab w:val="clear" w:pos="9072"/>
              <w:tab w:val="left" w:pos="880" w:leader="none"/>
              <w:tab w:val="right" w:pos="9355" w:leader="dot"/>
            </w:tabs>
            <w:rPr/>
          </w:pPr>
          <w:hyperlink w:anchor="__RefHeading___Toc28_848453239">
            <w:r>
              <w:rPr>
                <w:rStyle w:val="Czeindeksu"/>
              </w:rPr>
              <w:t>2.</w:t>
              <w:tab/>
              <w:t>MATERIAŁY WYJŚCIOWE</w:t>
              <w:tab/>
              <w:t>2</w:t>
            </w:r>
          </w:hyperlink>
        </w:p>
        <w:p>
          <w:pPr>
            <w:pStyle w:val="TOC2"/>
            <w:tabs>
              <w:tab w:val="clear" w:pos="9072"/>
              <w:tab w:val="left" w:pos="880" w:leader="none"/>
              <w:tab w:val="right" w:pos="9355" w:leader="dot"/>
            </w:tabs>
            <w:rPr/>
          </w:pPr>
          <w:hyperlink w:anchor="__RefHeading___Toc548_826956218">
            <w:r>
              <w:rPr>
                <w:rStyle w:val="Czeindeksu"/>
              </w:rPr>
              <w:t>3.</w:t>
              <w:tab/>
              <w:t>STAN ISTNIEJĄCY</w:t>
              <w:tab/>
              <w:t>2</w:t>
            </w:r>
          </w:hyperlink>
        </w:p>
        <w:p>
          <w:pPr>
            <w:pStyle w:val="TOC2"/>
            <w:tabs>
              <w:tab w:val="clear" w:pos="9072"/>
              <w:tab w:val="left" w:pos="880" w:leader="none"/>
              <w:tab w:val="right" w:pos="9355" w:leader="dot"/>
            </w:tabs>
            <w:rPr/>
          </w:pPr>
          <w:hyperlink w:anchor="__RefHeading___Toc34_848453239">
            <w:r>
              <w:rPr>
                <w:rStyle w:val="Czeindeksu"/>
              </w:rPr>
              <w:t>4.</w:t>
              <w:tab/>
            </w:r>
            <w:r>
              <w:rPr>
                <w:rStyle w:val="Czeindeksu"/>
                <w:i w:val="false"/>
                <w:iCs w:val="false"/>
              </w:rPr>
              <w:t>PRZYŁĄCZE WODOCIĄGOWE I ZEWNĘTRZNA INSTALACJA WODY</w:t>
            </w:r>
            <w:r>
              <w:rPr>
                <w:rStyle w:val="Czeindeksu"/>
              </w:rPr>
              <w:tab/>
              <w:t>2</w:t>
            </w:r>
          </w:hyperlink>
        </w:p>
        <w:p>
          <w:pPr>
            <w:pStyle w:val="TOC2"/>
            <w:tabs>
              <w:tab w:val="clear" w:pos="9072"/>
              <w:tab w:val="left" w:pos="880" w:leader="none"/>
              <w:tab w:val="right" w:pos="9355" w:leader="dot"/>
            </w:tabs>
            <w:rPr/>
          </w:pPr>
          <w:hyperlink w:anchor="__RefHeading___Toc34_848453239_kopia_1">
            <w:r>
              <w:rPr>
                <w:rStyle w:val="Czeindeksu"/>
              </w:rPr>
              <w:t>5.</w:t>
              <w:tab/>
            </w:r>
            <w:r>
              <w:rPr>
                <w:rStyle w:val="Czeindeksu"/>
                <w:i w:val="false"/>
                <w:iCs w:val="false"/>
              </w:rPr>
              <w:t>PRZYŁĄCZE I ZEWNĘTRZNA INSTALACJA KANALIZACJI SANITARNEJ</w:t>
            </w:r>
            <w:r>
              <w:rPr>
                <w:rStyle w:val="Czeindeksu"/>
              </w:rPr>
              <w:tab/>
              <w:t>4</w:t>
            </w:r>
          </w:hyperlink>
        </w:p>
        <w:p>
          <w:pPr>
            <w:pStyle w:val="TOC2"/>
            <w:tabs>
              <w:tab w:val="clear" w:pos="9072"/>
              <w:tab w:val="left" w:pos="880" w:leader="none"/>
              <w:tab w:val="right" w:pos="9355" w:leader="dot"/>
            </w:tabs>
            <w:rPr/>
          </w:pPr>
          <w:hyperlink w:anchor="__RefHeading___Toc34_848453239_kopia_1_k">
            <w:r>
              <w:rPr>
                <w:rStyle w:val="Czeindeksu"/>
              </w:rPr>
              <w:t>6.</w:t>
              <w:tab/>
            </w:r>
            <w:r>
              <w:rPr>
                <w:rStyle w:val="Czeindeksu"/>
                <w:i w:val="false"/>
                <w:iCs w:val="false"/>
              </w:rPr>
              <w:t>ZEWNĘTRZNA INSTALACJA KANALIZACJI DESZCZOWEJ</w:t>
            </w:r>
            <w:r>
              <w:rPr>
                <w:rStyle w:val="Czeindeksu"/>
              </w:rPr>
              <w:tab/>
              <w:t>5</w:t>
            </w:r>
          </w:hyperlink>
        </w:p>
        <w:p>
          <w:pPr>
            <w:pStyle w:val="TOC2"/>
            <w:tabs>
              <w:tab w:val="clear" w:pos="9072"/>
              <w:tab w:val="left" w:pos="880" w:leader="none"/>
              <w:tab w:val="right" w:pos="9355" w:leader="dot"/>
            </w:tabs>
            <w:rPr/>
          </w:pPr>
          <w:hyperlink w:anchor="__RefHeading___Toc161_744252408">
            <w:r>
              <w:rPr>
                <w:rStyle w:val="Czeindeksu"/>
              </w:rPr>
              <w:t>7.</w:t>
              <w:tab/>
            </w:r>
            <w:r>
              <w:rPr>
                <w:rStyle w:val="Czeindeksu"/>
                <w:i w:val="false"/>
                <w:iCs w:val="false"/>
              </w:rPr>
              <w:t>ZEWNĘTRZNA INSTALACJA GAZU</w:t>
            </w:r>
            <w:r>
              <w:rPr>
                <w:rStyle w:val="Czeindeksu"/>
              </w:rPr>
              <w:tab/>
              <w:t>6</w:t>
            </w:r>
          </w:hyperlink>
        </w:p>
        <w:p>
          <w:pPr>
            <w:pStyle w:val="TOC2"/>
            <w:tabs>
              <w:tab w:val="clear" w:pos="9072"/>
              <w:tab w:val="left" w:pos="880" w:leader="none"/>
              <w:tab w:val="right" w:pos="9355" w:leader="dot"/>
            </w:tabs>
            <w:rPr/>
          </w:pPr>
          <w:hyperlink w:anchor="__RefHeading___Toc44_848453239_kopia_1">
            <w:r>
              <w:rPr>
                <w:rStyle w:val="Czeindeksu"/>
              </w:rPr>
              <w:t>8.</w:t>
              <w:tab/>
            </w:r>
            <w:r>
              <w:rPr>
                <w:rStyle w:val="Czeindeksu"/>
                <w:i w:val="false"/>
                <w:iCs w:val="false"/>
              </w:rPr>
              <w:t>WYKOPY I SZALOWANIE</w:t>
            </w:r>
            <w:r>
              <w:rPr>
                <w:rStyle w:val="Czeindeksu"/>
              </w:rPr>
              <w:tab/>
              <w:t>6</w:t>
            </w:r>
          </w:hyperlink>
        </w:p>
        <w:p>
          <w:pPr>
            <w:pStyle w:val="TOC2"/>
            <w:tabs>
              <w:tab w:val="clear" w:pos="9072"/>
              <w:tab w:val="left" w:pos="880" w:leader="none"/>
              <w:tab w:val="right" w:pos="9355" w:leader="dot"/>
            </w:tabs>
            <w:rPr/>
          </w:pPr>
          <w:hyperlink w:anchor="__RefHeading___Toc44_848453239">
            <w:r>
              <w:rPr>
                <w:rStyle w:val="Czeindeksu"/>
              </w:rPr>
              <w:t>9.</w:t>
              <w:tab/>
            </w:r>
            <w:r>
              <w:rPr>
                <w:rStyle w:val="Czeindeksu"/>
                <w:i w:val="false"/>
                <w:iCs w:val="false"/>
              </w:rPr>
              <w:t>UWAGI</w:t>
            </w:r>
            <w:r>
              <w:rPr>
                <w:rStyle w:val="Czeindeksu"/>
              </w:rPr>
              <w:tab/>
              <w:t>7</w:t>
            </w:r>
          </w:hyperlink>
          <w:r>
            <w:rPr>
              <w:rStyle w:val="Czeindeksu"/>
            </w:rPr>
            <w:fldChar w:fldCharType="end"/>
          </w:r>
        </w:p>
      </w:sdtContent>
    </w:sdt>
    <w:p>
      <w:pPr>
        <w:pStyle w:val="Normal"/>
        <w:numPr>
          <w:ilvl w:val="0"/>
          <w:numId w:val="0"/>
        </w:numPr>
        <w:ind w:hanging="0" w:left="0"/>
        <w:rPr>
          <w:shd w:fill="auto" w:val="clear"/>
        </w:rPr>
      </w:pPr>
      <w:r>
        <w:rPr>
          <w:shd w:fill="auto" w:val="clear"/>
        </w:rPr>
      </w:r>
    </w:p>
    <w:p>
      <w:pPr>
        <w:sectPr>
          <w:type w:val="nextPage"/>
          <w:pgSz w:w="11906" w:h="16838"/>
          <w:pgMar w:left="1417" w:right="1134" w:gutter="0" w:header="0" w:top="1134" w:footer="0" w:bottom="1134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jc w:val="left"/>
        <w:rPr>
          <w:rFonts w:ascii="Arial" w:hAnsi="Arial"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zxx" w:bidi="ar-SA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zxx" w:bidi="ar-SA"/>
        </w:rPr>
      </w:r>
    </w:p>
    <w:p>
      <w:pPr>
        <w:pStyle w:val="Normal"/>
        <w:jc w:val="left"/>
        <w:rPr>
          <w:rFonts w:ascii="Arial" w:hAnsi="Arial"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zxx" w:bidi="ar-SA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zxx" w:bidi="ar-SA"/>
        </w:rPr>
      </w:r>
    </w:p>
    <w:p>
      <w:pPr>
        <w:pStyle w:val="Normal"/>
        <w:jc w:val="left"/>
        <w:rPr>
          <w:rFonts w:ascii="Arial" w:hAnsi="Arial"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zxx" w:bidi="ar-SA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zxx" w:bidi="ar-SA"/>
        </w:rPr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before="0" w:after="0"/>
        <w:ind w:hanging="0" w:left="0" w:right="0"/>
        <w:jc w:val="both"/>
        <w:rPr>
          <w:b/>
          <w:bCs/>
        </w:rPr>
      </w:pPr>
      <w:r>
        <w:rPr>
          <w:b/>
          <w:bCs/>
        </w:rPr>
        <w:t>CZĘŚĆ RYSUNKOWA</w:t>
      </w:r>
    </w:p>
    <w:p>
      <w:pPr>
        <w:pStyle w:val="Normal"/>
        <w:rPr>
          <w:rFonts w:ascii="Arial" w:hAnsi="Arial" w:cs="Arial"/>
          <w:sz w:val="22"/>
          <w:szCs w:val="22"/>
          <w:shd w:fill="auto" w:val="clear"/>
        </w:rPr>
      </w:pPr>
      <w:r>
        <w:rPr>
          <w:rFonts w:cs="Arial"/>
          <w:sz w:val="22"/>
          <w:szCs w:val="22"/>
          <w:shd w:fill="auto" w:val="clear"/>
        </w:rPr>
      </w:r>
    </w:p>
    <w:tbl>
      <w:tblPr>
        <w:tblW w:w="9350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6700"/>
        <w:gridCol w:w="1917"/>
      </w:tblGrid>
      <w:tr>
        <w:trPr>
          <w:trHeight w:val="283" w:hRule="atLeast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</w:pPr>
            <w:r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  <w:t>IZ-01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</w:pPr>
            <w:r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  <w:t>Projekt zagospodarowania terenu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hd w:fill="auto" w:val="clear"/>
              </w:rPr>
            </w:pPr>
            <w:r>
              <w:rPr>
                <w:rFonts w:eastAsia="Symbol" w:cs="Arial"/>
                <w:b w:val="false"/>
                <w:bCs w:val="false"/>
                <w:sz w:val="22"/>
                <w:szCs w:val="22"/>
                <w:shd w:fill="auto" w:val="clear"/>
              </w:rPr>
              <w:t>skala 1:500</w:t>
            </w:r>
          </w:p>
        </w:tc>
      </w:tr>
      <w:tr>
        <w:trPr>
          <w:trHeight w:val="283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</w:pPr>
            <w:r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  <w:t>IZ-02</w:t>
            </w:r>
          </w:p>
        </w:tc>
        <w:tc>
          <w:tcPr>
            <w:tcW w:w="67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</w:pPr>
            <w:r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  <w:t>Profil przyłącza i zewnętrznej instalacji wody</w:t>
            </w:r>
          </w:p>
        </w:tc>
        <w:tc>
          <w:tcPr>
            <w:tcW w:w="1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hd w:fill="auto" w:val="clear"/>
              </w:rPr>
            </w:pPr>
            <w:r>
              <w:rPr>
                <w:rFonts w:eastAsia="Symbol" w:cs="Arial"/>
                <w:b w:val="false"/>
                <w:bCs w:val="false"/>
                <w:sz w:val="22"/>
                <w:szCs w:val="22"/>
              </w:rPr>
              <w:t>skala 1:100/250</w:t>
            </w:r>
          </w:p>
        </w:tc>
      </w:tr>
      <w:tr>
        <w:trPr>
          <w:trHeight w:val="283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</w:pPr>
            <w:r>
              <w:rPr/>
              <w:t>IZ-03</w:t>
            </w:r>
          </w:p>
        </w:tc>
        <w:tc>
          <w:tcPr>
            <w:tcW w:w="67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</w:pPr>
            <w:r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  <w:t>Profil przyłącza i zewnętrznej instalacji kanalizacji sanitarnej</w:t>
            </w:r>
          </w:p>
        </w:tc>
        <w:tc>
          <w:tcPr>
            <w:tcW w:w="1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hd w:fill="auto" w:val="clear"/>
              </w:rPr>
            </w:pPr>
            <w:r>
              <w:rPr>
                <w:rFonts w:eastAsia="Symbol" w:cs="Arial"/>
                <w:b w:val="false"/>
                <w:bCs w:val="false"/>
                <w:sz w:val="22"/>
                <w:szCs w:val="22"/>
                <w:shd w:fill="auto" w:val="clear"/>
              </w:rPr>
              <w:t>skala 1:100/250</w:t>
            </w:r>
          </w:p>
        </w:tc>
      </w:tr>
      <w:tr>
        <w:trPr>
          <w:trHeight w:val="283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</w:pPr>
            <w:r>
              <w:rPr/>
              <w:t>IZ-04</w:t>
            </w:r>
          </w:p>
        </w:tc>
        <w:tc>
          <w:tcPr>
            <w:tcW w:w="67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</w:pPr>
            <w:r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  <w:t>Profile zewnętrznej instalacji kanalizacji deszczowej</w:t>
            </w:r>
          </w:p>
        </w:tc>
        <w:tc>
          <w:tcPr>
            <w:tcW w:w="1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hd w:fill="auto" w:val="clear"/>
              </w:rPr>
            </w:pPr>
            <w:r>
              <w:rPr>
                <w:rFonts w:eastAsia="Symbol" w:cs="Arial"/>
                <w:b w:val="false"/>
                <w:bCs w:val="false"/>
                <w:sz w:val="22"/>
                <w:szCs w:val="22"/>
              </w:rPr>
              <w:t>skala 1:100/250</w:t>
            </w:r>
          </w:p>
        </w:tc>
      </w:tr>
      <w:tr>
        <w:trPr>
          <w:trHeight w:val="283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</w:pPr>
            <w:r>
              <w:rPr/>
              <w:t>IZ-05</w:t>
            </w:r>
          </w:p>
        </w:tc>
        <w:tc>
          <w:tcPr>
            <w:tcW w:w="67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</w:pPr>
            <w:r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  <w:t>Profil zewnętrznej instalacji gazu</w:t>
            </w:r>
          </w:p>
        </w:tc>
        <w:tc>
          <w:tcPr>
            <w:tcW w:w="1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hd w:fill="auto" w:val="clear"/>
              </w:rPr>
            </w:pPr>
            <w:r>
              <w:rPr>
                <w:rFonts w:eastAsia="Symbol" w:cs="Arial"/>
                <w:b w:val="false"/>
                <w:bCs w:val="false"/>
                <w:sz w:val="22"/>
                <w:szCs w:val="22"/>
              </w:rPr>
              <w:t>skala 1:100/250</w:t>
            </w:r>
          </w:p>
        </w:tc>
      </w:tr>
      <w:tr>
        <w:trPr>
          <w:trHeight w:val="283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</w:pPr>
            <w:r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  <w:t>IZ-06</w:t>
            </w:r>
          </w:p>
        </w:tc>
        <w:tc>
          <w:tcPr>
            <w:tcW w:w="67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</w:pPr>
            <w:r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  <w:t>Zbiornik retencyjny</w:t>
            </w:r>
          </w:p>
        </w:tc>
        <w:tc>
          <w:tcPr>
            <w:tcW w:w="1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hd w:fill="auto" w:val="clear"/>
              </w:rPr>
            </w:pPr>
            <w:r>
              <w:rPr>
                <w:rFonts w:eastAsia="Symbol" w:cs="Arial"/>
                <w:b w:val="false"/>
                <w:bCs w:val="false"/>
                <w:sz w:val="22"/>
                <w:szCs w:val="22"/>
              </w:rPr>
              <w:t>skala 1:50</w:t>
            </w:r>
          </w:p>
        </w:tc>
      </w:tr>
      <w:tr>
        <w:trPr>
          <w:trHeight w:val="283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</w:pPr>
            <w:r>
              <w:rPr/>
              <w:t>IZ-07</w:t>
            </w:r>
          </w:p>
        </w:tc>
        <w:tc>
          <w:tcPr>
            <w:tcW w:w="67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</w:pPr>
            <w:r>
              <w:rPr>
                <w:rFonts w:cs="Arial"/>
                <w:b w:val="false"/>
                <w:bCs w:val="false"/>
                <w:sz w:val="22"/>
                <w:szCs w:val="22"/>
                <w:shd w:fill="auto" w:val="clear"/>
              </w:rPr>
              <w:t>Studnia wodomierzowa</w:t>
            </w:r>
          </w:p>
        </w:tc>
        <w:tc>
          <w:tcPr>
            <w:tcW w:w="1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hd w:fill="auto" w:val="clear"/>
              </w:rPr>
            </w:pPr>
            <w:r>
              <w:rPr>
                <w:rFonts w:eastAsia="Symbol" w:cs="Arial"/>
                <w:b w:val="false"/>
                <w:bCs w:val="false"/>
                <w:sz w:val="22"/>
                <w:szCs w:val="22"/>
              </w:rPr>
              <w:t>skala 1:25</w:t>
            </w:r>
          </w:p>
        </w:tc>
      </w:tr>
    </w:tbl>
    <w:p>
      <w:pPr>
        <w:pStyle w:val="Normal"/>
        <w:spacing w:lineRule="atLeast" w:line="100"/>
        <w:jc w:val="both"/>
        <w:rPr>
          <w:rFonts w:ascii="Arial" w:hAnsi="Arial"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zxx" w:bidi="ar-SA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zxx" w:bidi="ar-SA"/>
        </w:rPr>
      </w:r>
    </w:p>
    <w:p>
      <w:pPr>
        <w:pStyle w:val="Normal"/>
        <w:spacing w:lineRule="atLeast" w:line="100"/>
        <w:rPr>
          <w:rFonts w:ascii="Arial" w:hAnsi="Arial"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zxx" w:bidi="ar-SA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zxx" w:bidi="ar-SA"/>
        </w:rPr>
      </w:r>
    </w:p>
    <w:p>
      <w:pPr>
        <w:sectPr>
          <w:type w:val="continuous"/>
          <w:pgSz w:w="11906" w:h="16838"/>
          <w:pgMar w:left="1417" w:right="1134" w:gutter="0" w:header="0" w:top="1134" w:footer="0" w:bottom="1134"/>
          <w:formProt w:val="false"/>
          <w:textDirection w:val="lrTb"/>
          <w:docGrid w:type="default" w:linePitch="360" w:charSpace="0"/>
        </w:sectPr>
      </w:pPr>
    </w:p>
    <w:p>
      <w:pPr>
        <w:pStyle w:val="Heading1"/>
        <w:spacing w:before="240" w:after="60"/>
        <w:rPr>
          <w:shd w:fill="auto" w:val="clear"/>
        </w:rPr>
      </w:pPr>
      <w:bookmarkStart w:id="0" w:name="__RefHeading___Toc150_956099852"/>
      <w:bookmarkEnd w:id="0"/>
      <w:r>
        <w:rPr>
          <w:shd w:fill="auto" w:val="clear"/>
        </w:rPr>
        <w:t>OPIS TECHNICZNY</w:t>
      </w:r>
    </w:p>
    <w:p>
      <w:pPr>
        <w:pStyle w:val="Heading2"/>
        <w:rPr>
          <w:shd w:fill="auto" w:val="clear"/>
        </w:rPr>
      </w:pPr>
      <w:bookmarkStart w:id="1" w:name="__RefHeading___Toc26_848453239"/>
      <w:bookmarkEnd w:id="1"/>
      <w:r>
        <w:rPr>
          <w:shd w:fill="auto" w:val="clear"/>
        </w:rPr>
        <w:t>ZAKRES OPRACOWANIA</w:t>
      </w:r>
    </w:p>
    <w:p>
      <w:pPr>
        <w:pStyle w:val="Normal"/>
        <w:jc w:val="both"/>
        <w:rPr>
          <w:color w:val="auto"/>
        </w:rPr>
      </w:pP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 xml:space="preserve">Opracowanie zawiera część graficzną i opisową projektu przyłączy i zewnętrznych instalacji wody, kanalizacji sanitarnej, kanalizacji deszczowej i gazu dla budowy stacji paliw Orlen S.A. w Konstantynowie Łódzkim, przy ul. Zgierskiej, na działkach nr 35/20, 35/25, obręb K-21, jedn. Ewid. 100801_1 m. Konstantynów Łódzki. </w:t>
      </w:r>
    </w:p>
    <w:p>
      <w:pPr>
        <w:pStyle w:val="Heading2"/>
        <w:rPr>
          <w:shd w:fill="auto" w:val="clear"/>
        </w:rPr>
      </w:pPr>
      <w:bookmarkStart w:id="2" w:name="__RefHeading___Toc28_848453239"/>
      <w:bookmarkEnd w:id="2"/>
      <w:r>
        <w:rPr>
          <w:shd w:fill="auto" w:val="clear"/>
        </w:rPr>
        <w:t>MATERIAŁY WYJŚCIOWE</w:t>
      </w:r>
    </w:p>
    <w:p>
      <w:pPr>
        <w:pStyle w:val="Normal"/>
        <w:numPr>
          <w:ilvl w:val="0"/>
          <w:numId w:val="3"/>
        </w:numPr>
        <w:rPr/>
      </w:pPr>
      <w:r>
        <w:rPr>
          <w:rFonts w:cs="Times New Roman"/>
          <w:color w:val="000000"/>
          <w:sz w:val="22"/>
          <w:szCs w:val="22"/>
          <w:shd w:fill="auto" w:val="clear"/>
          <w:lang w:eastAsia="zxx"/>
        </w:rPr>
        <w:t xml:space="preserve">Zlecenie Inwestora, </w:t>
      </w:r>
    </w:p>
    <w:p>
      <w:pPr>
        <w:pStyle w:val="Normal"/>
        <w:numPr>
          <w:ilvl w:val="0"/>
          <w:numId w:val="3"/>
        </w:numPr>
        <w:rPr>
          <w:color w:val="auto"/>
        </w:rPr>
      </w:pPr>
      <w:r>
        <w:rPr>
          <w:rFonts w:cs="Times New Roman"/>
          <w:color w:val="000000"/>
          <w:sz w:val="22"/>
          <w:szCs w:val="22"/>
          <w:shd w:fill="auto" w:val="clear"/>
          <w:lang w:eastAsia="zxx"/>
        </w:rPr>
        <w:t xml:space="preserve">Mapa do celów projektowych, </w:t>
      </w:r>
    </w:p>
    <w:p>
      <w:pPr>
        <w:pStyle w:val="Normal"/>
        <w:numPr>
          <w:ilvl w:val="0"/>
          <w:numId w:val="3"/>
        </w:numPr>
        <w:rPr>
          <w:rFonts w:cs="Times New Roman"/>
          <w:sz w:val="22"/>
          <w:szCs w:val="22"/>
          <w:shd w:fill="auto" w:val="clear"/>
          <w:lang w:eastAsia="zxx"/>
        </w:rPr>
      </w:pPr>
      <w:r>
        <w:rPr>
          <w:rFonts w:cs="Times New Roman"/>
          <w:sz w:val="22"/>
          <w:szCs w:val="22"/>
          <w:shd w:fill="auto" w:val="clear"/>
          <w:lang w:eastAsia="zxx"/>
        </w:rPr>
        <w:t>Projekt architektoniczny,</w:t>
      </w:r>
    </w:p>
    <w:p>
      <w:pPr>
        <w:pStyle w:val="Normal"/>
        <w:numPr>
          <w:ilvl w:val="0"/>
          <w:numId w:val="3"/>
        </w:numPr>
        <w:rPr/>
      </w:pPr>
      <w:r>
        <w:rPr>
          <w:rFonts w:cs="Times New Roman"/>
          <w:sz w:val="22"/>
          <w:szCs w:val="22"/>
          <w:shd w:fill="auto" w:val="clear"/>
          <w:lang w:eastAsia="zxx"/>
        </w:rPr>
        <w:t xml:space="preserve">Warunki techniczne przyłączenia do sieci wodociągowej i kanalizacyjnej, </w:t>
      </w:r>
    </w:p>
    <w:p>
      <w:pPr>
        <w:pStyle w:val="Normal"/>
        <w:numPr>
          <w:ilvl w:val="0"/>
          <w:numId w:val="3"/>
        </w:numPr>
        <w:rPr>
          <w:rFonts w:cs="Times New Roman"/>
          <w:color w:val="000000"/>
          <w:sz w:val="22"/>
          <w:szCs w:val="22"/>
          <w:shd w:fill="auto" w:val="clear"/>
          <w:lang w:eastAsia="zxx"/>
        </w:rPr>
      </w:pPr>
      <w:r>
        <w:rPr>
          <w:rFonts w:cs="Times New Roman"/>
          <w:color w:val="000000"/>
          <w:sz w:val="22"/>
          <w:szCs w:val="22"/>
          <w:shd w:fill="auto" w:val="clear"/>
          <w:lang w:eastAsia="zxx"/>
        </w:rPr>
        <w:t xml:space="preserve">Obowiązujące przepisy i normatywy. </w:t>
      </w:r>
    </w:p>
    <w:p>
      <w:pPr>
        <w:pStyle w:val="Heading2"/>
        <w:rPr>
          <w:color w:val="000000"/>
          <w:shd w:fill="auto" w:val="clear"/>
        </w:rPr>
      </w:pPr>
      <w:bookmarkStart w:id="3" w:name="__RefHeading___Toc548_826956218"/>
      <w:bookmarkEnd w:id="3"/>
      <w:r>
        <w:rPr>
          <w:color w:val="000000"/>
          <w:shd w:fill="auto" w:val="clear"/>
        </w:rPr>
        <w:t>STAN ISTNIEJĄCY</w:t>
      </w:r>
    </w:p>
    <w:p>
      <w:pPr>
        <w:pStyle w:val="Normal"/>
        <w:rPr/>
      </w:pP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lang w:eastAsia="ar-SA"/>
        </w:rPr>
        <w:t xml:space="preserve">Działki </w:t>
      </w:r>
      <w:r>
        <w:rPr>
          <w:rFonts w:eastAsia="Times New Roman" w:cs="Times New Roman"/>
          <w:b w:val="false"/>
          <w:bCs w:val="false"/>
          <w:color w:val="000000"/>
          <w:sz w:val="22"/>
          <w:szCs w:val="22"/>
          <w:shd w:fill="auto" w:val="clear"/>
          <w:lang w:val="pl-PL" w:eastAsia="zxx" w:bidi="ar-SA"/>
        </w:rPr>
        <w:t>nr 35/20, 35/25</w:t>
      </w: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lang w:eastAsia="ar-SA"/>
        </w:rPr>
        <w:t xml:space="preserve"> przeznaczone pod budowę stacji paliw leżą przy </w:t>
      </w:r>
      <w:r>
        <w:rPr>
          <w:rFonts w:eastAsia="Times New Roman" w:cs="Times New Roman"/>
          <w:b w:val="false"/>
          <w:bCs w:val="false"/>
          <w:color w:val="000000"/>
          <w:sz w:val="22"/>
          <w:szCs w:val="22"/>
          <w:shd w:fill="auto" w:val="clear"/>
          <w:lang w:val="pl-PL" w:eastAsia="zxx" w:bidi="ar-SA"/>
        </w:rPr>
        <w:t>ul. Zgierskiej w Konstantynowie Łódzkim</w:t>
      </w: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lang w:eastAsia="ar-SA"/>
        </w:rPr>
        <w:t xml:space="preserve">. </w:t>
      </w:r>
    </w:p>
    <w:p>
      <w:pPr>
        <w:pStyle w:val="Normal"/>
        <w:spacing w:lineRule="auto" w:line="240"/>
        <w:jc w:val="both"/>
        <w:rPr/>
      </w:pP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lang w:eastAsia="ar-SA"/>
        </w:rPr>
        <w:t xml:space="preserve">Przez działkę nr 36/9, wzdłuż ul. </w:t>
      </w:r>
      <w:r>
        <w:rPr>
          <w:rFonts w:eastAsia="Times New Roman" w:cs="Times New Roman"/>
          <w:b w:val="false"/>
          <w:bCs w:val="false"/>
          <w:color w:val="000000"/>
          <w:sz w:val="22"/>
          <w:szCs w:val="22"/>
          <w:shd w:fill="auto" w:val="clear"/>
          <w:lang w:val="pl-PL" w:eastAsia="zxx" w:bidi="ar-SA"/>
        </w:rPr>
        <w:t>Zgierskiej</w:t>
      </w: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lang w:eastAsia="ar-SA"/>
        </w:rPr>
        <w:t xml:space="preserve">, przebiega istniejąca sieć wodociągowa w200, do której włączone będzie projektowane przyłącze wodociągowe. </w:t>
      </w:r>
    </w:p>
    <w:p>
      <w:pPr>
        <w:pStyle w:val="Normal"/>
        <w:spacing w:lineRule="auto" w:line="240"/>
        <w:jc w:val="both"/>
        <w:rPr/>
      </w:pP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lang w:eastAsia="ar-SA"/>
        </w:rPr>
        <w:t xml:space="preserve">Przez działkę nr 35/26, wzdłuż ul. </w:t>
      </w:r>
      <w:r>
        <w:rPr>
          <w:rFonts w:eastAsia="Times New Roman" w:cs="Times New Roman"/>
          <w:b w:val="false"/>
          <w:bCs w:val="false"/>
          <w:color w:val="000000"/>
          <w:sz w:val="22"/>
          <w:szCs w:val="22"/>
          <w:shd w:fill="auto" w:val="clear"/>
          <w:lang w:val="pl-PL" w:eastAsia="zxx" w:bidi="ar-SA"/>
        </w:rPr>
        <w:t>Zgierskiej</w:t>
      </w: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lang w:eastAsia="ar-SA"/>
        </w:rPr>
        <w:t xml:space="preserve">, przebiega istniejąca sieć kanalizacji sanitarnej ks200, do której włączone będzie projektowane przyłącze kanalizacyjne. </w:t>
      </w:r>
    </w:p>
    <w:p>
      <w:pPr>
        <w:pStyle w:val="Heading2"/>
        <w:rPr>
          <w:i w:val="false"/>
          <w:i w:val="false"/>
          <w:iCs w:val="false"/>
          <w:shd w:fill="auto" w:val="clear"/>
        </w:rPr>
      </w:pPr>
      <w:bookmarkStart w:id="4" w:name="__RefHeading___Toc34_848453239"/>
      <w:bookmarkEnd w:id="4"/>
      <w:r>
        <w:rPr>
          <w:i w:val="false"/>
          <w:iCs w:val="false"/>
          <w:shd w:fill="auto" w:val="clear"/>
        </w:rPr>
        <w:t>PRZYŁĄCZE WODOCIĄGOWE I ZEWNĘTRZNA INSTALACJA WODY</w:t>
      </w:r>
    </w:p>
    <w:p>
      <w:pPr>
        <w:pStyle w:val="Normal"/>
        <w:rPr/>
      </w:pPr>
      <w:r>
        <w:rPr>
          <w:shd w:fill="auto" w:val="clear"/>
          <w:lang w:eastAsia="ar-SA"/>
        </w:rPr>
        <w:t xml:space="preserve">Do projektowanej 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 xml:space="preserve">stacji paliw woda doprowadzona będzie z istniejącej sieci wodociągowej 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w200 przebiegając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 xml:space="preserve">ej przez działkę nr 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36/9,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ar-SA" w:bidi="ar-SA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 xml:space="preserve">poprzez wybudowanie przyłącza wodociągowego doprowadzonego do działki nr 35/25 i zakończonego studnią wodomierzową. </w:t>
      </w:r>
    </w:p>
    <w:p>
      <w:pPr>
        <w:pStyle w:val="Normal"/>
        <w:rPr>
          <w:color w:val="auto"/>
        </w:rPr>
      </w:pPr>
      <w:r>
        <w:rPr>
          <w:color w:val="auto"/>
        </w:rPr>
      </w:r>
    </w:p>
    <w:p>
      <w:pPr>
        <w:pStyle w:val="Normal"/>
        <w:rPr>
          <w:color w:val="auto"/>
        </w:rPr>
      </w:pPr>
      <w:r>
        <w:rPr>
          <w:color w:val="000000"/>
          <w:shd w:fill="auto" w:val="clear"/>
          <w:lang w:eastAsia="ar-SA"/>
        </w:rPr>
        <w:t xml:space="preserve">Włączenie do istniejącej sieci wodociągowej, w miejscu oznaczonym na rys. jako ”W1”, będzie poprzez nasadę rurowo-kołnierzową DN200 / DN100. Za włączeniem zamontowana będzie zasuwa odcinająca DN 100, z </w:t>
      </w:r>
      <w:r>
        <w:rPr>
          <w:rFonts w:eastAsia="Times New Roman" w:cs="Calibri"/>
          <w:color w:val="000000"/>
          <w:sz w:val="22"/>
          <w:szCs w:val="24"/>
          <w:shd w:fill="auto" w:val="clear"/>
          <w:lang w:val="pl-PL" w:eastAsia="ar-SA" w:bidi="ar-SA"/>
        </w:rPr>
        <w:t>obudową</w:t>
      </w:r>
      <w:r>
        <w:rPr>
          <w:color w:val="000000"/>
          <w:shd w:fill="auto" w:val="clear"/>
          <w:lang w:eastAsia="ar-SA"/>
        </w:rPr>
        <w:t xml:space="preserve"> i skrzynką uliczną. </w:t>
      </w:r>
    </w:p>
    <w:p>
      <w:pPr>
        <w:pStyle w:val="Normal"/>
        <w:rPr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rPr/>
      </w:pPr>
      <w:r>
        <w:rPr>
          <w:shd w:fill="auto" w:val="clear"/>
          <w:lang w:eastAsia="ar-SA"/>
        </w:rPr>
        <w:t xml:space="preserve">Przyłącze projektuje się z rur </w:t>
      </w: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zxx" w:bidi="ar-SA"/>
        </w:rPr>
        <w:t>PE 100 SDR 11 PN 16</w:t>
      </w:r>
      <w:r>
        <w:rPr>
          <w:rFonts w:cs="Times New Roman"/>
          <w:sz w:val="22"/>
          <w:szCs w:val="22"/>
          <w:shd w:fill="auto" w:val="clear"/>
          <w:lang w:eastAsia="ar-SA"/>
        </w:rPr>
        <w:t>,</w:t>
      </w:r>
      <w:r>
        <w:rPr>
          <w:shd w:fill="auto" w:val="clear"/>
          <w:lang w:eastAsia="ar-SA"/>
        </w:rPr>
        <w:t xml:space="preserve"> o średnicy De 110 mm, łączonych przez zgrzewanie doczołowe</w:t>
      </w:r>
      <w:r>
        <w:rPr>
          <w:rFonts w:cs="Arial"/>
          <w:color w:val="000000"/>
          <w:sz w:val="22"/>
          <w:szCs w:val="22"/>
          <w:shd w:fill="auto" w:val="clear"/>
          <w:lang w:eastAsia="ar-SA"/>
        </w:rPr>
        <w:t xml:space="preserve"> lub elektrooporowe</w:t>
      </w:r>
      <w:r>
        <w:rPr>
          <w:shd w:fill="auto" w:val="clear"/>
          <w:lang w:eastAsia="ar-SA"/>
        </w:rPr>
        <w:t xml:space="preserve">. </w:t>
      </w:r>
    </w:p>
    <w:p>
      <w:pPr>
        <w:pStyle w:val="Normal"/>
        <w:rPr>
          <w:rFonts w:ascii="Arial" w:hAnsi="Arial" w:eastAsia="Times New Roman" w:cs="Arial"/>
          <w:b w:val="false"/>
          <w:bCs w:val="false"/>
          <w:i w:val="false"/>
          <w:i w:val="false"/>
          <w:iCs w:val="false"/>
          <w:color w:val="auto"/>
          <w:sz w:val="22"/>
          <w:szCs w:val="22"/>
          <w:shd w:fill="auto" w:val="clear"/>
          <w:lang w:val="pl-PL" w:eastAsia="zxx" w:bidi="ar-SA"/>
        </w:rPr>
      </w:pPr>
      <w:r>
        <w:rPr>
          <w:rFonts w:eastAsia="Times New Roman" w:cs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</w:r>
    </w:p>
    <w:p>
      <w:pPr>
        <w:pStyle w:val="Normal"/>
        <w:rPr>
          <w:rFonts w:ascii="Arial" w:hAnsi="Arial" w:eastAsia="Times New Roman" w:cs="Arial"/>
          <w:b w:val="false"/>
          <w:bCs w:val="false"/>
          <w:i w:val="false"/>
          <w:i w:val="false"/>
          <w:iCs w:val="false"/>
          <w:color w:val="auto"/>
          <w:sz w:val="22"/>
          <w:szCs w:val="22"/>
          <w:shd w:fill="auto" w:val="clear"/>
          <w:lang w:val="pl-PL" w:eastAsia="zxx" w:bidi="ar-SA"/>
        </w:rPr>
      </w:pPr>
      <w:r>
        <w:rPr>
          <w:rFonts w:eastAsia="Times New Roman" w:cs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 xml:space="preserve">Ponieważ istniejące hydranty na sieci wodociągowej zlokalizowane są w zbyt dużej odległości od projektowanego budynku, zabezpieczenie p.poż. projektowanej stacji paliw zapewni projektowany hydrant nadziemny DN80 zlokalizowany na działce stacji. </w:t>
      </w:r>
    </w:p>
    <w:p>
      <w:pPr>
        <w:pStyle w:val="Normal"/>
        <w:rPr>
          <w:rFonts w:ascii="Arial" w:hAnsi="Arial" w:eastAsia="Times New Roman" w:cs="Arial"/>
          <w:b w:val="false"/>
          <w:bCs w:val="false"/>
          <w:i w:val="false"/>
          <w:i w:val="false"/>
          <w:iCs w:val="false"/>
          <w:color w:val="auto"/>
          <w:sz w:val="22"/>
          <w:szCs w:val="22"/>
          <w:shd w:fill="auto" w:val="clear"/>
          <w:lang w:val="pl-PL" w:eastAsia="zxx" w:bidi="ar-SA"/>
        </w:rPr>
      </w:pPr>
      <w:r>
        <w:rPr>
          <w:rFonts w:eastAsia="Times New Roman" w:cs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</w:r>
    </w:p>
    <w:p>
      <w:pPr>
        <w:pStyle w:val="Normal"/>
        <w:rPr>
          <w:color w:val="auto"/>
        </w:rPr>
      </w:pPr>
      <w:r>
        <w:rPr>
          <w:rFonts w:cs="Times New Roman"/>
          <w:color w:val="000000"/>
          <w:lang w:eastAsia="ar-SA"/>
        </w:rPr>
        <w:t xml:space="preserve">Przejście przyłącza pod </w:t>
      </w:r>
      <w:r>
        <w:rPr>
          <w:color w:val="000000"/>
          <w:lang w:eastAsia="ar-SA"/>
        </w:rPr>
        <w:t xml:space="preserve">ul. </w:t>
      </w:r>
      <w:r>
        <w:rPr>
          <w:rFonts w:cs="Times New Roman"/>
          <w:color w:val="000000"/>
        </w:rPr>
        <w:t>Zgierską</w:t>
      </w:r>
      <w:r>
        <w:rPr>
          <w:rFonts w:cs="Times New Roman"/>
          <w:color w:val="000000"/>
          <w:lang w:eastAsia="ar-SA"/>
        </w:rPr>
        <w:t xml:space="preserve"> należy </w:t>
      </w:r>
      <w:r>
        <w:rPr>
          <w:color w:val="000000"/>
        </w:rPr>
        <w:t>wykonać w technologii bezrozkopowej,</w:t>
      </w:r>
      <w:r>
        <w:rPr>
          <w:rFonts w:cs="Times New Roman"/>
          <w:color w:val="000000"/>
          <w:lang w:eastAsia="ar-SA"/>
        </w:rPr>
        <w:t xml:space="preserve"> </w:t>
      </w:r>
      <w:r>
        <w:rPr>
          <w:color w:val="000000"/>
        </w:rPr>
        <w:t xml:space="preserve">np. metodą przecisku lub przewiertu sterowanego. </w:t>
      </w:r>
    </w:p>
    <w:p>
      <w:pPr>
        <w:pStyle w:val="Normal"/>
        <w:spacing w:lineRule="auto" w:line="240"/>
        <w:rPr>
          <w:rFonts w:ascii="Arial" w:hAnsi="Arial" w:eastAsia="Times New Roman" w:cs="Arial"/>
          <w:b w:val="false"/>
          <w:bCs w:val="false"/>
          <w:i w:val="false"/>
          <w:i w:val="false"/>
          <w:iCs w:val="false"/>
          <w:color w:val="auto"/>
          <w:sz w:val="22"/>
          <w:szCs w:val="22"/>
          <w:shd w:fill="auto" w:val="clear"/>
          <w:lang w:val="pl-PL" w:eastAsia="zxx" w:bidi="ar-SA"/>
        </w:rPr>
      </w:pPr>
      <w:r>
        <w:rPr>
          <w:rFonts w:eastAsia="Times New Roman" w:cs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 xml:space="preserve">Przecisk lub przewiert pod drogą będzie wykonany rurą osłonową przez którą przeprowadzona będzie właściwa rura wodociągowa De110PE. </w:t>
      </w:r>
      <w:r>
        <w:rPr>
          <w:rFonts w:eastAsia="Times New Roman" w:cs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Jako rurę osłonową należy zastosować rury PEHD SDR11, o średnicy De 180. Rurę przewodową należy wprowadzać do rury osłonowej na płozach dystansujących. Zakończenie rury osłonowej należy uszczelnić z obu stron manszetami uszczelniającymi. </w:t>
      </w:r>
    </w:p>
    <w:p>
      <w:pPr>
        <w:pStyle w:val="Normal"/>
        <w:spacing w:lineRule="auto" w:line="240"/>
        <w:rPr>
          <w:rFonts w:ascii="Arial" w:hAnsi="Arial" w:eastAsia="Times New Roman" w:cs="Arial"/>
          <w:b w:val="false"/>
          <w:bCs w:val="false"/>
          <w:i w:val="false"/>
          <w:i w:val="false"/>
          <w:iCs w:val="false"/>
          <w:color w:val="auto"/>
          <w:sz w:val="22"/>
          <w:szCs w:val="22"/>
          <w:shd w:fill="auto" w:val="clear"/>
          <w:lang w:val="pl-PL" w:eastAsia="zxx" w:bidi="ar-SA"/>
        </w:rPr>
      </w:pPr>
      <w:r>
        <w:rPr>
          <w:rFonts w:eastAsia="Times New Roman" w:cs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>Przed przystąpieniem do wykonywania robót ziemnych wytyczona będzie oś trasy rurociągu.</w:t>
      </w:r>
    </w:p>
    <w:p>
      <w:pPr>
        <w:pStyle w:val="Normal"/>
        <w:spacing w:lineRule="auto" w:line="240"/>
        <w:rPr>
          <w:rFonts w:ascii="Arial" w:hAnsi="Arial" w:eastAsia="Times New Roman" w:cs="Arial"/>
          <w:b w:val="false"/>
          <w:bCs w:val="false"/>
          <w:i w:val="false"/>
          <w:i w:val="false"/>
          <w:iCs w:val="false"/>
          <w:color w:val="auto"/>
          <w:sz w:val="22"/>
          <w:szCs w:val="22"/>
          <w:shd w:fill="auto" w:val="clear"/>
          <w:lang w:val="pl-PL" w:eastAsia="zxx" w:bidi="ar-SA"/>
        </w:rPr>
      </w:pPr>
      <w:r>
        <w:rPr>
          <w:rFonts w:eastAsia="Times New Roman" w:cs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 xml:space="preserve">Dla przeprowadzenia przyłącza metodą przecisku lub przewiertu sterowanego konieczne będzie wykonanie komory (studni) startowej oraz komory (studni) końcowej. Komora startowa będzie wykonana na terenie stacji paliw, komora końcowa w sąsiedztwie miejsca wpięcia do istniejącej sieci wodociągowej. </w:t>
      </w:r>
      <w:r>
        <w:rPr>
          <w:rFonts w:eastAsia="Times New Roman" w:cs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Dno komór powinno być zlokalizowane 30-50cm poniżej dna rury przewiertowej. </w:t>
      </w:r>
    </w:p>
    <w:p>
      <w:pPr>
        <w:pStyle w:val="Normal"/>
        <w:spacing w:lineRule="auto" w:line="240"/>
        <w:rPr>
          <w:rFonts w:ascii="Arial" w:hAnsi="Arial" w:eastAsia="Times New Roman" w:cs="Arial"/>
          <w:b w:val="false"/>
          <w:bCs w:val="false"/>
          <w:i w:val="false"/>
          <w:i w:val="false"/>
          <w:iCs w:val="false"/>
          <w:color w:val="auto"/>
          <w:sz w:val="22"/>
          <w:szCs w:val="22"/>
          <w:shd w:fill="auto" w:val="clear"/>
          <w:lang w:val="pl-PL" w:eastAsia="zxx" w:bidi="ar-SA"/>
        </w:rPr>
      </w:pPr>
      <w:r>
        <w:rPr>
          <w:rFonts w:eastAsia="Times New Roman" w:cs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>Wykop dla wykonania komór będzie zabezpieczony zgodnie z Rozporządzeniem Ministra Infrastruktury z dnia 6.02.2003r. w sprawie bezpieczeństwa i higieny pracy podczas wykonywania robót budowlanych (Dz. U. Nr 47, poz. 401) oraz PN-B-10736, PN-B-06050, PN-EN 1610.</w:t>
      </w:r>
    </w:p>
    <w:p>
      <w:pPr>
        <w:pStyle w:val="Normal"/>
        <w:spacing w:lineRule="auto" w:line="240"/>
        <w:rPr>
          <w:rFonts w:ascii="Arial" w:hAnsi="Arial" w:eastAsia="Times New Roman" w:cs="Arial"/>
          <w:b w:val="false"/>
          <w:bCs w:val="false"/>
          <w:i w:val="false"/>
          <w:i w:val="false"/>
          <w:iCs w:val="false"/>
          <w:color w:val="auto"/>
          <w:sz w:val="22"/>
          <w:szCs w:val="22"/>
          <w:shd w:fill="auto" w:val="clear"/>
          <w:lang w:val="pl-PL" w:eastAsia="zxx" w:bidi="ar-SA"/>
        </w:rPr>
      </w:pPr>
      <w:r>
        <w:rPr>
          <w:rFonts w:eastAsia="Times New Roman" w:cs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 xml:space="preserve">Przed rozpoczęciem przewiertu wykonany będzie ręczny przekop kontrolny w celu lokalizacji istniejącego uzbrojenia podziemnego (pobocze drogi). </w:t>
      </w:r>
    </w:p>
    <w:p>
      <w:pPr>
        <w:pStyle w:val="Normal"/>
        <w:spacing w:lineRule="auto" w:line="240"/>
        <w:rPr>
          <w:b w:val="false"/>
          <w:bCs w:val="false"/>
        </w:rPr>
      </w:pPr>
      <w:r>
        <w:rPr>
          <w:rFonts w:eastAsia="Times New Roman" w:cs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 xml:space="preserve">Należy zachować szczególną ostrożność przy przechodzeniu projektowanego przyłącza w miejscu skrzyżowania z istniejącym przepustem kd800 i istniejącą siecią kanalizacji sanitarnej ks200. </w:t>
      </w:r>
    </w:p>
    <w:p>
      <w:pPr>
        <w:pStyle w:val="Normal"/>
        <w:spacing w:lineRule="auto" w:line="240"/>
        <w:rPr>
          <w:rFonts w:ascii="Arial" w:hAnsi="Arial" w:eastAsia="Times New Roman" w:cs="Arial"/>
          <w:b w:val="false"/>
          <w:bCs w:val="false"/>
          <w:i w:val="false"/>
          <w:i w:val="false"/>
          <w:iCs w:val="false"/>
          <w:color w:val="auto"/>
          <w:sz w:val="22"/>
          <w:szCs w:val="22"/>
          <w:shd w:fill="auto" w:val="clear"/>
          <w:lang w:val="pl-PL" w:eastAsia="zxx" w:bidi="ar-SA"/>
        </w:rPr>
      </w:pPr>
      <w:r>
        <w:rPr>
          <w:rFonts w:eastAsia="Times New Roman" w:cs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 xml:space="preserve">Wykop będzie wykonany w miejscu usytuowania komór startowej i końcowej. </w:t>
      </w:r>
    </w:p>
    <w:p>
      <w:pPr>
        <w:pStyle w:val="Normal"/>
        <w:spacing w:lineRule="auto" w:line="240"/>
        <w:rPr>
          <w:rFonts w:ascii="Arial" w:hAnsi="Arial" w:eastAsia="Times New Roman" w:cs="Arial"/>
          <w:b w:val="false"/>
          <w:bCs w:val="false"/>
          <w:i w:val="false"/>
          <w:i w:val="false"/>
          <w:iCs w:val="false"/>
          <w:color w:val="auto"/>
          <w:sz w:val="22"/>
          <w:szCs w:val="22"/>
          <w:shd w:fill="auto" w:val="clear"/>
          <w:lang w:val="pl-PL" w:eastAsia="zxx" w:bidi="ar-SA"/>
        </w:rPr>
      </w:pPr>
      <w:r>
        <w:rPr>
          <w:rFonts w:eastAsia="Times New Roman" w:cs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 xml:space="preserve">Metody wykonania robót wykopu pod komory – ręczne. </w:t>
      </w:r>
    </w:p>
    <w:p>
      <w:pPr>
        <w:pStyle w:val="Normal"/>
        <w:spacing w:lineRule="auto" w:line="240"/>
        <w:rPr>
          <w:rFonts w:ascii="Arial" w:hAnsi="Arial" w:eastAsia="Times New Roman" w:cs="Arial"/>
          <w:b w:val="false"/>
          <w:bCs w:val="false"/>
          <w:i w:val="false"/>
          <w:i w:val="false"/>
          <w:iCs w:val="false"/>
          <w:color w:val="auto"/>
          <w:sz w:val="22"/>
          <w:szCs w:val="22"/>
          <w:shd w:fill="auto" w:val="clear"/>
          <w:lang w:val="pl-PL" w:eastAsia="zxx" w:bidi="ar-SA"/>
        </w:rPr>
      </w:pPr>
      <w:r>
        <w:rPr>
          <w:rFonts w:eastAsia="Times New Roman" w:cs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 xml:space="preserve">Wykopy po komorach będą zasypane mechanicznie z zagęszczeniem mechanicznym, z wyjątkiem miejsc kolizyjnych, które będą zasypane ręcznie, również z zagęszczeniem. </w:t>
      </w:r>
    </w:p>
    <w:p>
      <w:pPr>
        <w:pStyle w:val="Normal"/>
        <w:spacing w:lineRule="auto" w:line="240"/>
        <w:rPr>
          <w:rFonts w:ascii="Arial" w:hAnsi="Arial" w:eastAsia="Times New Roman" w:cs="Arial"/>
          <w:b w:val="false"/>
          <w:bCs w:val="false"/>
          <w:i w:val="false"/>
          <w:i w:val="false"/>
          <w:iCs w:val="false"/>
          <w:color w:val="auto"/>
          <w:sz w:val="22"/>
          <w:szCs w:val="22"/>
          <w:shd w:fill="auto" w:val="clear"/>
          <w:lang w:val="pl-PL" w:eastAsia="zxx" w:bidi="ar-SA"/>
        </w:rPr>
      </w:pPr>
      <w:r>
        <w:rPr>
          <w:rFonts w:eastAsia="Times New Roman" w:cs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 xml:space="preserve">W czasie wykonywania wykopów w miejscach dostępnych dla osób niezatrudnionych przy tych robotach wokół wykopów pozostawionych na czas zmroku i w nocy ustawione będą balustrady oraz ustawione światło ostrzegawcze. </w:t>
      </w:r>
    </w:p>
    <w:p>
      <w:pPr>
        <w:pStyle w:val="Normal"/>
        <w:spacing w:lineRule="auto" w:line="240"/>
        <w:rPr>
          <w:rFonts w:ascii="Arial" w:hAnsi="Arial" w:eastAsia="Times New Roman" w:cs="Arial"/>
          <w:b w:val="false"/>
          <w:bCs w:val="false"/>
          <w:i w:val="false"/>
          <w:i w:val="false"/>
          <w:iCs w:val="false"/>
          <w:color w:val="auto"/>
          <w:sz w:val="22"/>
          <w:szCs w:val="22"/>
          <w:shd w:fill="auto" w:val="clear"/>
          <w:lang w:val="pl-PL" w:eastAsia="zxx" w:bidi="ar-SA"/>
        </w:rPr>
      </w:pPr>
      <w:r>
        <w:rPr>
          <w:rFonts w:eastAsia="Times New Roman" w:cs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 xml:space="preserve">Po wykonaniu prac teren zostanie przywrócony do stanu pierwotnego i uporządkowany. </w:t>
      </w:r>
    </w:p>
    <w:p>
      <w:pPr>
        <w:pStyle w:val="Normal"/>
        <w:spacing w:lineRule="auto" w:line="240"/>
        <w:rPr>
          <w:rFonts w:ascii="Arial" w:hAnsi="Arial" w:eastAsia="Times New Roman" w:cs="Arial"/>
          <w:b w:val="false"/>
          <w:bCs w:val="false"/>
          <w:i w:val="false"/>
          <w:i w:val="false"/>
          <w:iCs w:val="false"/>
          <w:color w:val="auto"/>
          <w:sz w:val="22"/>
          <w:szCs w:val="22"/>
          <w:shd w:fill="auto" w:val="clear"/>
          <w:lang w:val="pl-PL" w:eastAsia="zxx" w:bidi="ar-SA"/>
        </w:rPr>
      </w:pPr>
      <w:r>
        <w:rPr>
          <w:rFonts w:eastAsia="Times New Roman" w:cs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</w:r>
    </w:p>
    <w:p>
      <w:pPr>
        <w:pStyle w:val="Normal"/>
        <w:rPr/>
      </w:pPr>
      <w:r>
        <w:rPr>
          <w:shd w:fill="auto" w:val="clear"/>
          <w:lang w:eastAsia="ar-SA"/>
        </w:rPr>
        <w:t xml:space="preserve">Przyłącze zostanie wprowadzone do projektowanej </w:t>
      </w:r>
      <w:r>
        <w:rPr>
          <w:rFonts w:eastAsia="Times New Roman" w:cs="Calibri"/>
          <w:color w:val="000000"/>
          <w:sz w:val="22"/>
          <w:szCs w:val="24"/>
          <w:shd w:fill="auto" w:val="clear"/>
          <w:lang w:val="pl-PL" w:eastAsia="ar-SA" w:bidi="ar-SA"/>
        </w:rPr>
        <w:t>studni</w:t>
      </w:r>
      <w:r>
        <w:rPr>
          <w:shd w:fill="auto" w:val="clear"/>
          <w:lang w:eastAsia="ar-SA"/>
        </w:rPr>
        <w:t xml:space="preserve"> wodomierzowej, zlokalizowanej na 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>działce nr 35/25.</w:t>
      </w:r>
      <w:r>
        <w:rPr>
          <w:shd w:fill="auto" w:val="clear"/>
          <w:lang w:eastAsia="ar-SA"/>
        </w:rPr>
        <w:t xml:space="preserve"> W studni zainstalowany zostanie zestaw wodomierzowy, w którego skład wchodzić będą: </w:t>
      </w:r>
    </w:p>
    <w:p>
      <w:pPr>
        <w:pStyle w:val="Normal"/>
        <w:numPr>
          <w:ilvl w:val="0"/>
          <w:numId w:val="3"/>
        </w:numPr>
        <w:rPr>
          <w:color w:val="auto"/>
        </w:rPr>
      </w:pPr>
      <w:r>
        <w:rPr>
          <w:rFonts w:cs="Times New Roman"/>
          <w:color w:val="000000"/>
          <w:szCs w:val="22"/>
          <w:shd w:fill="auto" w:val="clear"/>
          <w:lang w:eastAsia="zxx"/>
        </w:rPr>
        <w:t>zasuwy odcinające DN 10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>0</w:t>
      </w:r>
      <w:r>
        <w:rPr>
          <w:rFonts w:cs="Times New Roman"/>
          <w:color w:val="000000"/>
          <w:szCs w:val="22"/>
          <w:shd w:fill="auto" w:val="clear"/>
          <w:lang w:eastAsia="zxx"/>
        </w:rPr>
        <w:t xml:space="preserve">, </w:t>
      </w:r>
    </w:p>
    <w:p>
      <w:pPr>
        <w:pStyle w:val="Normal"/>
        <w:numPr>
          <w:ilvl w:val="0"/>
          <w:numId w:val="3"/>
        </w:numPr>
        <w:rPr>
          <w:color w:val="auto"/>
        </w:rPr>
      </w:pPr>
      <w:r>
        <w:rPr>
          <w:rFonts w:cs="Times New Roman"/>
          <w:color w:val="000000"/>
          <w:szCs w:val="22"/>
          <w:shd w:fill="auto" w:val="clear"/>
          <w:lang w:eastAsia="zxx"/>
        </w:rPr>
        <w:t>wodomierz sprzężony DN 65, o ciągłym strumieniu objętości Q3 = 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>40</w:t>
      </w:r>
      <w:r>
        <w:rPr>
          <w:rFonts w:cs="Times New Roman"/>
          <w:color w:val="000000"/>
          <w:szCs w:val="22"/>
          <w:shd w:fill="auto" w:val="clear"/>
          <w:lang w:eastAsia="zxx"/>
        </w:rPr>
        <w:t> m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vertAlign w:val="superscript"/>
          <w:lang w:val="pl-PL" w:eastAsia="ar-SA" w:bidi="ar-SA"/>
        </w:rPr>
        <w:t>3</w:t>
      </w:r>
      <w:r>
        <w:rPr>
          <w:rFonts w:cs="Times New Roman"/>
          <w:color w:val="000000"/>
          <w:szCs w:val="22"/>
          <w:shd w:fill="auto" w:val="clear"/>
          <w:lang w:eastAsia="zxx"/>
        </w:rPr>
        <w:t>/h i przeciążeniowym strumieniu objętości Q4 = 5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>0</w:t>
      </w:r>
      <w:r>
        <w:rPr>
          <w:rFonts w:cs="Times New Roman"/>
          <w:color w:val="000000"/>
          <w:szCs w:val="22"/>
          <w:shd w:fill="auto" w:val="clear"/>
          <w:lang w:eastAsia="zxx"/>
        </w:rPr>
        <w:t> m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vertAlign w:val="superscript"/>
          <w:lang w:val="pl-PL" w:eastAsia="ar-SA" w:bidi="ar-SA"/>
        </w:rPr>
        <w:t>3</w:t>
      </w:r>
      <w:r>
        <w:rPr>
          <w:rFonts w:cs="Times New Roman"/>
          <w:color w:val="000000"/>
          <w:szCs w:val="22"/>
          <w:shd w:fill="auto" w:val="clear"/>
          <w:lang w:eastAsia="zxx"/>
        </w:rPr>
        <w:t xml:space="preserve">/h, z opcją zdalnego odczytu, </w:t>
      </w:r>
    </w:p>
    <w:p>
      <w:pPr>
        <w:pStyle w:val="Normal"/>
        <w:numPr>
          <w:ilvl w:val="0"/>
          <w:numId w:val="3"/>
        </w:numPr>
        <w:rPr>
          <w:color w:val="auto"/>
        </w:rPr>
      </w:pPr>
      <w:r>
        <w:rPr>
          <w:rFonts w:cs="Times New Roman"/>
          <w:color w:val="000000"/>
          <w:szCs w:val="22"/>
          <w:shd w:fill="auto" w:val="clear"/>
          <w:lang w:eastAsia="zxx"/>
        </w:rPr>
        <w:t>filtr siatkowy do wody DN 10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>0</w:t>
      </w:r>
      <w:r>
        <w:rPr>
          <w:rFonts w:cs="Times New Roman"/>
          <w:color w:val="000000"/>
          <w:szCs w:val="22"/>
          <w:shd w:fill="auto" w:val="clear"/>
          <w:lang w:eastAsia="zxx"/>
        </w:rPr>
        <w:t xml:space="preserve">, </w:t>
      </w:r>
    </w:p>
    <w:p>
      <w:pPr>
        <w:pStyle w:val="Normal"/>
        <w:numPr>
          <w:ilvl w:val="0"/>
          <w:numId w:val="3"/>
        </w:numPr>
        <w:rPr>
          <w:color w:val="auto"/>
        </w:rPr>
      </w:pP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 xml:space="preserve">zawór antyskażeniowy klasy EA DN 100. </w:t>
      </w:r>
    </w:p>
    <w:p>
      <w:pPr>
        <w:pStyle w:val="Normal"/>
        <w:rPr>
          <w:color w:val="auto"/>
        </w:rPr>
      </w:pP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ar-SA" w:bidi="ar-SA"/>
        </w:rPr>
        <w:t xml:space="preserve">Studnia wodomierzowa prostopadłościenna, o wymiarach wewnętrznych 2,8 x 1,0 x 2,0 m, 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prefabrykowana lub wybetonowana na miejscu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ar-SA" w:bidi="ar-SA"/>
        </w:rPr>
        <w:t xml:space="preserve">. Przykrycie wejścia do studni szczelnym włazem żeliwnym, klasy D400, okrągłym, o prześwicie Ø 600 mm. </w:t>
      </w:r>
    </w:p>
    <w:p>
      <w:pPr>
        <w:pStyle w:val="Normal"/>
        <w:rPr>
          <w:color w:val="auto"/>
        </w:rPr>
      </w:pP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ar-SA" w:bidi="ar-SA"/>
        </w:rPr>
        <w:t xml:space="preserve">Studnia wykonana będzie z betonu zgodnie z normą PN-EN 206-1 o odpowiedniej klasie ekspozycji min. XA1 i wytrzymałości klasy min. C30/37, wodoszczelnego (min. W8) i o nasiąkliwości nie większej niż 5%.  </w:t>
      </w:r>
    </w:p>
    <w:p>
      <w:pPr>
        <w:pStyle w:val="Normal"/>
        <w:rPr>
          <w:color w:val="auto"/>
        </w:rPr>
      </w:pP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ar-SA" w:bidi="ar-SA"/>
        </w:rPr>
        <w:t xml:space="preserve">Zewnętrzna powierzchnia studni zaizolowana przeciwwilgociowo. Wewnątrz studni zastosować izolację termiczną do głębokości min. 1,0 m - styropian 5 cm. </w:t>
      </w:r>
    </w:p>
    <w:p>
      <w:pPr>
        <w:pStyle w:val="Normal"/>
        <w:widowControl/>
        <w:suppressAutoHyphens w:val="true"/>
        <w:bidi w:val="0"/>
        <w:jc w:val="both"/>
        <w:rPr>
          <w:color w:val="auto"/>
        </w:rPr>
      </w:pP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ar-SA" w:bidi="ar-SA"/>
        </w:rPr>
        <w:t xml:space="preserve">Na wejściu do studni zastosować stopnie </w:t>
      </w: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ar-SA" w:bidi="ar-SA"/>
        </w:rPr>
        <w:t>złazowe żeliwne typu ciężkiego lub klamry stalowe o pełnym profilu w otulinie PE,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ar-SA" w:bidi="ar-SA"/>
        </w:rPr>
        <w:t xml:space="preserve"> mocowane w odległości pionowej nie przekraczającej 300mm. </w:t>
      </w:r>
    </w:p>
    <w:p>
      <w:pPr>
        <w:pStyle w:val="Normal"/>
        <w:widowControl/>
        <w:suppressAutoHyphens w:val="true"/>
        <w:bidi w:val="0"/>
        <w:jc w:val="both"/>
        <w:rPr>
          <w:color w:val="auto"/>
        </w:rPr>
      </w:pP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ar-SA" w:bidi="ar-SA"/>
        </w:rPr>
        <w:t xml:space="preserve">W studni należy przewidzieć zagłębienie do wyczerpywania wody o wymiarach min. 300 x 300 mm i głębokości min. 200 mm. </w:t>
      </w:r>
    </w:p>
    <w:p>
      <w:pPr>
        <w:pStyle w:val="Normal"/>
        <w:spacing w:lineRule="auto" w:line="240"/>
        <w:rPr>
          <w:color w:val="auto"/>
        </w:rPr>
      </w:pP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ar-SA" w:bidi="ar-SA"/>
        </w:rPr>
        <w:t xml:space="preserve">Zestaw wodomierzowy mocować do ścian lub dna studni za pomocą podpór z kształtowników stalowych. </w:t>
      </w:r>
    </w:p>
    <w:p>
      <w:pPr>
        <w:pStyle w:val="Normal"/>
        <w:widowControl/>
        <w:suppressAutoHyphens w:val="true"/>
        <w:bidi w:val="0"/>
        <w:jc w:val="both"/>
        <w:rPr>
          <w:color w:val="auto"/>
        </w:rPr>
      </w:pPr>
      <w:r>
        <w:rPr>
          <w:rFonts w:eastAsia="Times New Roman" w:cs="Arial"/>
          <w:b w:val="false"/>
          <w:bCs w:val="false"/>
          <w:i w:val="false"/>
          <w:iCs w:val="false"/>
          <w:strike w:val="false"/>
          <w:dstrike w:val="false"/>
          <w:color w:val="000000"/>
          <w:sz w:val="22"/>
          <w:szCs w:val="22"/>
          <w:u w:val="none"/>
          <w:shd w:fill="auto" w:val="clear"/>
          <w:lang w:val="pl-PL" w:eastAsia="ar-SA" w:bidi="ar-SA"/>
        </w:rPr>
        <w:t xml:space="preserve">Przejścia przewodów przez ściany studni wykonać za pomocą przejścia szczelnego ciśnieniowego systemowego np. typu GP-SR prod. Integra. </w:t>
      </w:r>
    </w:p>
    <w:p>
      <w:pPr>
        <w:pStyle w:val="Normal"/>
        <w:rPr>
          <w:color w:val="000000"/>
          <w:shd w:fill="auto" w:val="clear"/>
          <w:lang w:eastAsia="ar-SA"/>
        </w:rPr>
      </w:pPr>
      <w:r>
        <w:rPr>
          <w:color w:val="000000"/>
          <w:shd w:fill="auto" w:val="clear"/>
          <w:lang w:eastAsia="ar-SA"/>
        </w:rPr>
      </w:r>
    </w:p>
    <w:p>
      <w:pPr>
        <w:pStyle w:val="Normal"/>
        <w:rPr>
          <w:color w:val="000000"/>
          <w:shd w:fill="auto" w:val="clear"/>
          <w:lang w:eastAsia="ar-SA"/>
        </w:rPr>
      </w:pPr>
      <w:r>
        <w:rPr>
          <w:rFonts w:cs="Arial"/>
          <w:color w:val="000000"/>
          <w:sz w:val="22"/>
          <w:szCs w:val="22"/>
          <w:shd w:fill="auto" w:val="clear"/>
          <w:lang w:eastAsia="ar-SA"/>
        </w:rPr>
        <w:t xml:space="preserve">Ze studni wodomierzowej poprowadzona będzie zewnętrzna instalacja wody zasilająca budynek stacji paliw i projektowany hydrant p.poż. </w:t>
      </w:r>
    </w:p>
    <w:p>
      <w:pPr>
        <w:pStyle w:val="Normal"/>
        <w:spacing w:lineRule="auto" w:line="240"/>
        <w:rPr>
          <w:rFonts w:ascii="Arial" w:hAnsi="Arial" w:cs="Arial"/>
          <w:sz w:val="22"/>
          <w:szCs w:val="22"/>
        </w:rPr>
      </w:pPr>
      <w:r>
        <w:rPr>
          <w:rFonts w:cs="Arial"/>
          <w:color w:val="000000"/>
          <w:sz w:val="22"/>
          <w:szCs w:val="22"/>
          <w:shd w:fill="auto" w:val="clear"/>
          <w:lang w:eastAsia="ar-SA"/>
        </w:rPr>
        <w:t xml:space="preserve">Zewnętrzną instalację wody projektuje się z rur </w:t>
      </w: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zxx" w:bidi="ar-SA"/>
        </w:rPr>
        <w:t>PE 100 SDR 11 PN 16</w:t>
      </w:r>
      <w:r>
        <w:rPr>
          <w:rFonts w:cs="Times New Roman"/>
          <w:color w:val="000000"/>
          <w:sz w:val="22"/>
          <w:szCs w:val="22"/>
          <w:shd w:fill="auto" w:val="clear"/>
          <w:lang w:eastAsia="ar-SA"/>
        </w:rPr>
        <w:t>,</w:t>
      </w:r>
      <w:r>
        <w:rPr>
          <w:rFonts w:cs="Arial"/>
          <w:color w:val="000000"/>
          <w:sz w:val="22"/>
          <w:szCs w:val="22"/>
          <w:shd w:fill="auto" w:val="clear"/>
          <w:lang w:eastAsia="ar-SA"/>
        </w:rPr>
        <w:t xml:space="preserve"> o średnicy De 110 mm  i De 40 mm, łączonych przez zgrzewanie doczołowe lub elektrooporowe. </w:t>
      </w:r>
    </w:p>
    <w:p>
      <w:pPr>
        <w:pStyle w:val="Normal"/>
        <w:spacing w:lineRule="auto" w:line="240"/>
        <w:rPr>
          <w:rFonts w:ascii="Arial" w:hAnsi="Arial"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spacing w:lineRule="auto" w:line="240"/>
        <w:rPr>
          <w:rFonts w:ascii="Arial" w:hAnsi="Arial" w:cs="Arial"/>
          <w:sz w:val="22"/>
          <w:szCs w:val="22"/>
        </w:rPr>
      </w:pPr>
      <w:r>
        <w:rPr>
          <w:rFonts w:cs="Arial"/>
          <w:color w:val="000000"/>
          <w:sz w:val="22"/>
          <w:szCs w:val="22"/>
          <w:shd w:fill="auto" w:val="clear"/>
          <w:lang w:eastAsia="ar-SA"/>
        </w:rPr>
        <w:t xml:space="preserve">Wejście wodociągu do budynków należy wykonać w rurach osłonowych. </w:t>
      </w:r>
    </w:p>
    <w:p>
      <w:pPr>
        <w:pStyle w:val="Normal"/>
        <w:spacing w:lineRule="auto" w:line="240"/>
        <w:rPr>
          <w:rFonts w:ascii="Arial" w:hAnsi="Arial" w:cs="Arial"/>
          <w:sz w:val="22"/>
          <w:szCs w:val="22"/>
        </w:rPr>
      </w:pPr>
      <w:r>
        <w:rPr>
          <w:rFonts w:cs="Arial"/>
          <w:color w:val="000000"/>
          <w:sz w:val="22"/>
          <w:szCs w:val="22"/>
          <w:shd w:fill="auto" w:val="clear"/>
          <w:lang w:eastAsia="ar-SA"/>
        </w:rPr>
        <w:t xml:space="preserve">Przewody będą prowadzone na podsypce z piasku grubości min. 10 cm. </w:t>
      </w:r>
    </w:p>
    <w:p>
      <w:pPr>
        <w:pStyle w:val="Normal"/>
        <w:rPr>
          <w:color w:val="auto"/>
        </w:rPr>
      </w:pPr>
      <w:r>
        <w:rPr>
          <w:color w:val="000000"/>
          <w:shd w:fill="auto" w:val="clear"/>
          <w:lang w:eastAsia="ar-SA"/>
        </w:rPr>
        <w:t>Trasę wykonanego wodociągu należy oznaczyć taśmą l</w:t>
      </w:r>
      <w:r>
        <w:rPr>
          <w:rFonts w:cs="Arial"/>
          <w:color w:val="000000"/>
          <w:sz w:val="22"/>
          <w:szCs w:val="22"/>
          <w:shd w:fill="auto" w:val="clear"/>
          <w:lang w:eastAsia="ar-SA"/>
        </w:rPr>
        <w:t>okalizacyjną o szerokości 200 mm z wtopioną wkładką metalową wyprowadzoną do skrzynki zasuwy</w:t>
      </w:r>
      <w:r>
        <w:rPr>
          <w:rFonts w:eastAsia="Times New Roman" w:cs="Calibri"/>
          <w:color w:val="000000"/>
          <w:sz w:val="22"/>
          <w:szCs w:val="24"/>
          <w:shd w:fill="auto" w:val="clear"/>
          <w:lang w:val="pl-PL" w:eastAsia="ar-SA" w:bidi="ar-SA"/>
        </w:rPr>
        <w:t>.</w:t>
      </w:r>
      <w:r>
        <w:rPr>
          <w:color w:val="000000"/>
          <w:shd w:fill="auto" w:val="clear"/>
          <w:lang w:eastAsia="ar-SA"/>
        </w:rPr>
        <w:t xml:space="preserve"> Taśmę należy ułożyć 30 cm nad grzbietem rury. </w:t>
      </w:r>
    </w:p>
    <w:p>
      <w:pPr>
        <w:pStyle w:val="Normal"/>
        <w:spacing w:lineRule="auto" w:line="240"/>
        <w:rPr>
          <w:color w:val="auto"/>
        </w:rPr>
      </w:pPr>
      <w:r>
        <w:rPr>
          <w:rFonts w:cs="Arial"/>
          <w:color w:val="000000"/>
          <w:sz w:val="22"/>
          <w:szCs w:val="22"/>
          <w:shd w:fill="auto" w:val="clear"/>
          <w:lang w:eastAsia="ar-SA"/>
        </w:rPr>
        <w:t xml:space="preserve">W miejscu wpięcia do sieci pod armaturę należy wylać bloki podporowe. Lokalizacja armatury powinna być oznakowana przy pomocy tabliczek oznaczeniowych wg PN-86/B-09700 umocowanych na obiektach stałych w odległości nie większej niż 5 metrów lub na słupkach na wysokości ok. 2 metrów. </w:t>
      </w:r>
    </w:p>
    <w:p>
      <w:pPr>
        <w:pStyle w:val="Normal"/>
        <w:rPr>
          <w:shd w:fill="auto" w:val="clear"/>
          <w:lang w:eastAsia="ar-SA"/>
        </w:rPr>
      </w:pPr>
      <w:r>
        <w:rPr>
          <w:rFonts w:cs="Arial"/>
          <w:sz w:val="22"/>
          <w:szCs w:val="22"/>
          <w:shd w:fill="auto" w:val="clear"/>
          <w:lang w:eastAsia="ar-SA"/>
        </w:rPr>
        <w:t>Po ułożeniu rur</w:t>
      </w:r>
      <w:r>
        <w:rPr>
          <w:shd w:fill="auto" w:val="clear"/>
          <w:lang w:eastAsia="ar-SA"/>
        </w:rPr>
        <w:t xml:space="preserve"> należy wykonać próbę szczelności zgodnie z wymaganiami normy PN-81/B-10725. Po uzyskaniu pozytywnych wyników próby szczelności należy przewody poddać płukaniu czystą wodą wodociągową, dezynfekcji i ponownemu płukaniu. Przed złączeniem z siecią miejską należy uzyskać pozytywny wynik badania wody. Próbkę do badań wody powinien pobierać upoważniony pracownik Sanepid.</w:t>
      </w:r>
    </w:p>
    <w:p>
      <w:pPr>
        <w:pStyle w:val="Normal"/>
        <w:rPr>
          <w:shd w:fill="auto" w:val="clear"/>
          <w:lang w:eastAsia="ar-SA"/>
        </w:rPr>
      </w:pPr>
      <w:r>
        <w:rPr>
          <w:shd w:fill="auto" w:val="clear"/>
          <w:lang w:eastAsia="ar-SA"/>
        </w:rPr>
        <w:t>Stosowane rury i kształtki powinny posiadać wymagane atesty i aprobaty techniczne.</w:t>
      </w:r>
    </w:p>
    <w:p>
      <w:pPr>
        <w:pStyle w:val="Normal"/>
        <w:rPr>
          <w:shd w:fill="auto" w:val="clear"/>
          <w:lang w:eastAsia="ar-SA"/>
        </w:rPr>
      </w:pPr>
      <w:r>
        <w:rPr>
          <w:shd w:fill="auto" w:val="clear"/>
          <w:lang w:eastAsia="ar-SA"/>
        </w:rPr>
        <w:t xml:space="preserve">Ułożone przyłącze wody przed zasypaniem należy zgłosić do pomiaru geodezyjnego i odbioru technicznego. </w:t>
      </w:r>
    </w:p>
    <w:p>
      <w:pPr>
        <w:pStyle w:val="Normal"/>
        <w:rPr>
          <w:rFonts w:cs="Times New Roman"/>
          <w:szCs w:val="22"/>
          <w:shd w:fill="auto" w:val="clear"/>
          <w:lang w:eastAsia="zxx"/>
        </w:rPr>
      </w:pPr>
      <w:r>
        <w:rPr>
          <w:rFonts w:cs="Times New Roman"/>
          <w:szCs w:val="22"/>
          <w:shd w:fill="auto" w:val="clear"/>
          <w:lang w:eastAsia="zxx"/>
        </w:rPr>
        <w:t xml:space="preserve">Prace budowlane prowadzić zgodnie z projektem, obowiązującymi przepisami, sztuką budowlaną, współczesną wiedzą techniczną, pod nadzorem wykwalifikowanych i uprawnionych osób przestrzegając obowiązujących przepisów BHP. </w:t>
      </w:r>
    </w:p>
    <w:p>
      <w:pPr>
        <w:pStyle w:val="Normal"/>
        <w:rPr>
          <w:rFonts w:cs="Times New Roman"/>
          <w:szCs w:val="22"/>
          <w:shd w:fill="auto" w:val="clear"/>
          <w:lang w:eastAsia="zxx"/>
        </w:rPr>
      </w:pPr>
      <w:r>
        <w:rPr>
          <w:rFonts w:cs="Times New Roman"/>
          <w:szCs w:val="22"/>
          <w:shd w:fill="auto" w:val="clear"/>
          <w:lang w:eastAsia="zxx"/>
        </w:rPr>
      </w:r>
    </w:p>
    <w:p>
      <w:pPr>
        <w:pStyle w:val="Normal"/>
        <w:rPr>
          <w:color w:val="auto"/>
        </w:rPr>
      </w:pPr>
      <w:r>
        <w:rPr>
          <w:b/>
          <w:bCs/>
          <w:color w:val="000000"/>
          <w:shd w:fill="auto" w:val="clear"/>
          <w:lang w:eastAsia="ar-SA"/>
        </w:rPr>
        <w:t xml:space="preserve">Zapotrzebowanie projektowanej stacji paliw na wodę wyniesie: </w:t>
      </w:r>
    </w:p>
    <w:p>
      <w:pPr>
        <w:pStyle w:val="Normal"/>
        <w:numPr>
          <w:ilvl w:val="0"/>
          <w:numId w:val="3"/>
        </w:numPr>
        <w:rPr>
          <w:color w:val="auto"/>
        </w:rPr>
      </w:pP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>Qśr.d.</w:t>
      </w: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 xml:space="preserve"> </w:t>
      </w:r>
      <w:r>
        <w:rPr>
          <w:rFonts w:cs="Times New Roman"/>
          <w:color w:val="000000"/>
          <w:szCs w:val="22"/>
          <w:shd w:fill="auto" w:val="clear"/>
          <w:lang w:eastAsia="zxx"/>
        </w:rPr>
        <w:t xml:space="preserve">= 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>1,45</w:t>
      </w:r>
      <w:r>
        <w:rPr>
          <w:rFonts w:cs="Times New Roman"/>
          <w:color w:val="000000"/>
          <w:szCs w:val="22"/>
          <w:shd w:fill="auto" w:val="clear"/>
          <w:lang w:eastAsia="zxx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>m</w:t>
      </w:r>
      <w:r>
        <w:rPr>
          <w:rFonts w:eastAsia="Times New Roman" w:cs="Times New Roman"/>
          <w:color w:val="000000"/>
          <w:sz w:val="22"/>
          <w:szCs w:val="22"/>
          <w:shd w:fill="auto" w:val="clear"/>
          <w:vertAlign w:val="superscript"/>
          <w:lang w:val="pl-PL" w:eastAsia="zxx" w:bidi="ar-SA"/>
        </w:rPr>
        <w:t>3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>/d</w:t>
      </w: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 xml:space="preserve">obę </w:t>
      </w:r>
    </w:p>
    <w:p>
      <w:pPr>
        <w:pStyle w:val="Normal"/>
        <w:numPr>
          <w:ilvl w:val="0"/>
          <w:numId w:val="3"/>
        </w:numPr>
        <w:rPr>
          <w:color w:val="auto"/>
        </w:rPr>
      </w:pP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>Qmax.d. = 1,9 m</w:t>
      </w: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vertAlign w:val="superscript"/>
          <w:lang w:val="pl-PL" w:eastAsia="zxx" w:bidi="ar-SA"/>
        </w:rPr>
        <w:t>3</w:t>
      </w: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 xml:space="preserve">/dobę </w:t>
      </w:r>
    </w:p>
    <w:p>
      <w:pPr>
        <w:pStyle w:val="Normal"/>
        <w:numPr>
          <w:ilvl w:val="0"/>
          <w:numId w:val="3"/>
        </w:numPr>
        <w:rPr>
          <w:color w:val="auto"/>
        </w:rPr>
      </w:pP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>Qmax.h. = 0,3 m</w:t>
      </w: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vertAlign w:val="superscript"/>
          <w:lang w:val="pl-PL" w:eastAsia="zxx" w:bidi="ar-SA"/>
        </w:rPr>
        <w:t>3</w:t>
      </w: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>/h</w:t>
      </w:r>
    </w:p>
    <w:p>
      <w:pPr>
        <w:pStyle w:val="Normal"/>
        <w:numPr>
          <w:ilvl w:val="0"/>
          <w:numId w:val="3"/>
        </w:numPr>
        <w:rPr>
          <w:color w:val="auto"/>
        </w:rPr>
      </w:pP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>Qmax.s. = 1,1 dm</w:t>
      </w: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vertAlign w:val="superscript"/>
          <w:lang w:val="pl-PL" w:eastAsia="zxx" w:bidi="ar-SA"/>
        </w:rPr>
        <w:t>3</w:t>
      </w: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 xml:space="preserve">/s </w:t>
      </w:r>
    </w:p>
    <w:p>
      <w:pPr>
        <w:pStyle w:val="Normal"/>
        <w:numPr>
          <w:ilvl w:val="0"/>
          <w:numId w:val="3"/>
        </w:numPr>
        <w:rPr>
          <w:color w:val="auto"/>
        </w:rPr>
      </w:pP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>Qppoż. do zewnętrznego gaszenia pożaru = 10,0 dm</w:t>
      </w: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vertAlign w:val="superscript"/>
          <w:lang w:val="pl-PL" w:eastAsia="zxx" w:bidi="ar-SA"/>
        </w:rPr>
        <w:t>3</w:t>
      </w: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>/s</w:t>
      </w:r>
    </w:p>
    <w:p>
      <w:pPr>
        <w:pStyle w:val="Normal"/>
        <w:rPr>
          <w:rFonts w:eastAsia="Times New Roman" w:cs="Arial"/>
          <w:b w:val="false"/>
          <w:bCs w:val="false"/>
          <w:color w:val="FF0000"/>
          <w:sz w:val="22"/>
          <w:szCs w:val="22"/>
          <w:shd w:fill="auto" w:val="clear"/>
          <w:lang w:val="pl-PL" w:eastAsia="ar-SA" w:bidi="ar-SA"/>
        </w:rPr>
      </w:pPr>
      <w:r>
        <w:rPr>
          <w:rFonts w:eastAsia="Times New Roman" w:cs="Arial"/>
          <w:b w:val="false"/>
          <w:bCs w:val="false"/>
          <w:color w:val="FF0000"/>
          <w:sz w:val="22"/>
          <w:szCs w:val="22"/>
          <w:shd w:fill="auto" w:val="clear"/>
          <w:lang w:val="pl-PL" w:eastAsia="ar-SA" w:bidi="ar-SA"/>
        </w:rPr>
      </w:r>
    </w:p>
    <w:p>
      <w:pPr>
        <w:pStyle w:val="Normal"/>
        <w:rPr>
          <w:color w:val="auto"/>
        </w:rPr>
      </w:pPr>
      <w:r>
        <w:rPr>
          <w:rFonts w:eastAsia="Times New Roman" w:cs="Arial"/>
          <w:b/>
          <w:bCs/>
          <w:color w:val="000000"/>
          <w:sz w:val="22"/>
          <w:szCs w:val="22"/>
          <w:shd w:fill="auto" w:val="clear"/>
          <w:lang w:val="pl-PL" w:eastAsia="ar-SA" w:bidi="ar-SA"/>
        </w:rPr>
        <w:t xml:space="preserve">Dobór wodomierza </w:t>
      </w:r>
    </w:p>
    <w:p>
      <w:pPr>
        <w:pStyle w:val="Normal"/>
        <w:rPr>
          <w:color w:val="auto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qs &lt;= Q3 </w:t>
      </w:r>
    </w:p>
    <w:p>
      <w:pPr>
        <w:pStyle w:val="Normal"/>
        <w:rPr>
          <w:color w:val="auto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qpoż.całk. &lt;= Q4 </w:t>
      </w:r>
    </w:p>
    <w:p>
      <w:pPr>
        <w:pStyle w:val="Normal"/>
        <w:rPr>
          <w:color w:val="auto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qpoż.całk. = qpoż. + 0,15 x qs</w:t>
      </w:r>
    </w:p>
    <w:p>
      <w:pPr>
        <w:pStyle w:val="Normal"/>
        <w:rPr>
          <w:color w:val="auto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Maksymaln</w:t>
      </w:r>
      <w:r>
        <w:rPr>
          <w:rFonts w:eastAsia="Times New Roman" w:cs="Times New Roman"/>
          <w:b w:val="false"/>
          <w:bCs w:val="false"/>
          <w:color w:val="000000"/>
          <w:sz w:val="22"/>
          <w:szCs w:val="22"/>
          <w:shd w:fill="auto" w:val="clear"/>
          <w:lang w:val="pl-PL" w:eastAsia="zxx" w:bidi="ar-SA"/>
        </w:rPr>
        <w:t xml:space="preserve">e zużycie wody dla celów bytowych projektowanej </w:t>
      </w:r>
      <w:r>
        <w:rPr>
          <w:rFonts w:eastAsia="Times New Roman" w:cs="Times New Roman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stacji paliw</w:t>
      </w:r>
      <w:r>
        <w:rPr>
          <w:rFonts w:eastAsia="Times New Roman" w:cs="Times New Roman"/>
          <w:b w:val="false"/>
          <w:bCs w:val="false"/>
          <w:color w:val="000000"/>
          <w:sz w:val="22"/>
          <w:szCs w:val="22"/>
          <w:shd w:fill="auto" w:val="clear"/>
          <w:lang w:val="pl-PL" w:eastAsia="zxx" w:bidi="ar-SA"/>
        </w:rPr>
        <w:t xml:space="preserve"> wyniesie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 1,1 dm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vertAlign w:val="superscript"/>
          <w:lang w:val="pl-PL" w:eastAsia="ar-SA" w:bidi="ar-SA"/>
        </w:rPr>
        <w:t>3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/s. </w:t>
      </w:r>
    </w:p>
    <w:p>
      <w:pPr>
        <w:pStyle w:val="Normal"/>
        <w:rPr>
          <w:color w:val="auto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Maksymaln</w:t>
      </w:r>
      <w:r>
        <w:rPr>
          <w:rFonts w:eastAsia="Times New Roman" w:cs="Times New Roman"/>
          <w:b w:val="false"/>
          <w:bCs w:val="false"/>
          <w:color w:val="000000"/>
          <w:sz w:val="22"/>
          <w:szCs w:val="22"/>
          <w:shd w:fill="auto" w:val="clear"/>
          <w:lang w:val="pl-PL" w:eastAsia="zxx" w:bidi="ar-SA"/>
        </w:rPr>
        <w:t xml:space="preserve">e zużycie wody dla celów p.poż. projektowanej </w:t>
      </w:r>
      <w:r>
        <w:rPr>
          <w:rFonts w:eastAsia="Times New Roman" w:cs="Times New Roman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stacji paliw</w:t>
      </w:r>
      <w:r>
        <w:rPr>
          <w:rFonts w:eastAsia="Times New Roman" w:cs="Times New Roman"/>
          <w:b w:val="false"/>
          <w:bCs w:val="false"/>
          <w:color w:val="000000"/>
          <w:sz w:val="22"/>
          <w:szCs w:val="22"/>
          <w:shd w:fill="auto" w:val="clear"/>
          <w:lang w:val="pl-PL" w:eastAsia="zxx" w:bidi="ar-SA"/>
        </w:rPr>
        <w:t xml:space="preserve"> wyniesie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 10,0 dm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vertAlign w:val="superscript"/>
          <w:lang w:val="pl-PL" w:eastAsia="ar-SA" w:bidi="ar-SA"/>
        </w:rPr>
        <w:t>3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/s. </w:t>
      </w:r>
    </w:p>
    <w:p>
      <w:pPr>
        <w:pStyle w:val="Normal"/>
        <w:rPr>
          <w:color w:val="auto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Maksymalny przepływ pożarowy całkowity wyniesie 10,0 + ( 0,15 x 1,1 ) = 10,17 dm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vertAlign w:val="superscript"/>
          <w:lang w:val="pl-PL" w:eastAsia="ar-SA" w:bidi="ar-SA"/>
        </w:rPr>
        <w:t>3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/s. </w:t>
      </w:r>
    </w:p>
    <w:p>
      <w:pPr>
        <w:pStyle w:val="Normal"/>
        <w:rPr>
          <w:color w:val="auto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Maksymalny przepływ obliczeniowy do doboru wodomierza wyniesie 36,6 m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vertAlign w:val="superscript"/>
          <w:lang w:val="pl-PL" w:eastAsia="ar-SA" w:bidi="ar-SA"/>
        </w:rPr>
        <w:t>3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/h. </w:t>
      </w:r>
    </w:p>
    <w:p>
      <w:pPr>
        <w:pStyle w:val="Normal"/>
        <w:rPr>
          <w:color w:val="FF0000"/>
        </w:rPr>
      </w:pPr>
      <w:r>
        <w:rPr>
          <w:rFonts w:eastAsia="Times New Roman" w:cs="Arial"/>
          <w:i w:val="false"/>
          <w:iCs w:val="false"/>
          <w:color w:val="000000"/>
          <w:sz w:val="22"/>
          <w:szCs w:val="22"/>
          <w:shd w:fill="auto" w:val="clear"/>
          <w:lang w:val="pl-PL" w:eastAsia="ar-SA" w:bidi="ar-SA"/>
        </w:rPr>
        <w:t>Dla qs = 36,6 m</w:t>
      </w:r>
      <w:r>
        <w:rPr>
          <w:rFonts w:eastAsia="Times New Roman" w:cs="Arial"/>
          <w:i w:val="false"/>
          <w:iCs w:val="false"/>
          <w:color w:val="000000"/>
          <w:sz w:val="22"/>
          <w:szCs w:val="22"/>
          <w:shd w:fill="auto" w:val="clear"/>
          <w:vertAlign w:val="superscript"/>
          <w:lang w:val="pl-PL" w:eastAsia="ar-SA" w:bidi="ar-SA"/>
        </w:rPr>
        <w:t>3</w:t>
      </w:r>
      <w:r>
        <w:rPr>
          <w:rFonts w:eastAsia="Times New Roman" w:cs="Arial"/>
          <w:i w:val="false"/>
          <w:i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/h dobrano wodomierz sprzężony DN 65 o ciągłym strumieniu objętości </w:t>
      </w: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>Q3 = 40 m</w:t>
      </w:r>
      <w:r>
        <w:rPr>
          <w:rFonts w:eastAsia="Times New Roman" w:cs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vertAlign w:val="superscript"/>
          <w:lang w:val="pl-PL" w:eastAsia="ar-SA" w:bidi="ar-SA"/>
        </w:rPr>
        <w:t>3</w:t>
      </w: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>/h i przeciążeniowym strumieniu objętości Q4 = 50 m</w:t>
      </w:r>
      <w:r>
        <w:rPr>
          <w:rFonts w:eastAsia="Times New Roman" w:cs="Arial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vertAlign w:val="superscript"/>
          <w:lang w:val="pl-PL" w:eastAsia="ar-SA" w:bidi="ar-SA"/>
        </w:rPr>
        <w:t>3</w:t>
      </w: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>/h</w:t>
      </w:r>
      <w:r>
        <w:rPr>
          <w:rFonts w:eastAsia="Times New Roman" w:cs="Arial"/>
          <w:i w:val="false"/>
          <w:iCs w:val="false"/>
          <w:color w:val="000000"/>
          <w:sz w:val="22"/>
          <w:szCs w:val="22"/>
          <w:shd w:fill="auto" w:val="clear"/>
          <w:lang w:val="pl-PL" w:eastAsia="ar-SA" w:bidi="ar-SA"/>
        </w:rPr>
        <w:t xml:space="preserve">. </w:t>
      </w:r>
    </w:p>
    <w:p>
      <w:pPr>
        <w:pStyle w:val="Heading2"/>
        <w:rPr>
          <w:i w:val="false"/>
          <w:i w:val="false"/>
          <w:iCs w:val="false"/>
          <w:shd w:fill="auto" w:val="clear"/>
        </w:rPr>
      </w:pPr>
      <w:bookmarkStart w:id="5" w:name="__RefHeading___Toc34_848453239_kopia_1"/>
      <w:bookmarkEnd w:id="5"/>
      <w:r>
        <w:rPr>
          <w:b/>
          <w:bCs/>
          <w:i w:val="false"/>
          <w:iCs w:val="false"/>
          <w:shd w:fill="auto" w:val="clear"/>
        </w:rPr>
        <w:t>PRZYŁĄCZE I ZEWNĘTRZNA INSTALACJA KANALIZACJI SANITARNEJ</w:t>
      </w:r>
    </w:p>
    <w:p>
      <w:pPr>
        <w:pStyle w:val="Normal"/>
        <w:spacing w:lineRule="auto" w:line="240"/>
        <w:jc w:val="both"/>
        <w:rPr>
          <w:color w:val="auto"/>
        </w:rPr>
      </w:pPr>
      <w:r>
        <w:rPr>
          <w:rFonts w:cs="Arial"/>
          <w:color w:val="000000"/>
          <w:sz w:val="22"/>
          <w:szCs w:val="22"/>
          <w:shd w:fill="auto" w:val="clear"/>
          <w:lang w:eastAsia="ar-SA"/>
        </w:rPr>
        <w:t xml:space="preserve">Ścieki sanitarne bytowe z pawilonu stacji paliw będą odprowadzane do istniejącej sieci kanalizacji sanitarnej ks200 poprzez projektowane przyłącze kanalizacyjne, z włączeniem do sieci przez istniejącą studnię oznaczoną na rysunkach jako Si. </w:t>
      </w:r>
    </w:p>
    <w:p>
      <w:pPr>
        <w:pStyle w:val="Normal"/>
        <w:rPr>
          <w:color w:val="auto"/>
        </w:rPr>
      </w:pPr>
      <w:r>
        <w:rPr>
          <w:color w:val="auto"/>
        </w:rPr>
      </w:r>
    </w:p>
    <w:p>
      <w:pPr>
        <w:pStyle w:val="Normal"/>
        <w:rPr>
          <w:color w:val="auto"/>
        </w:rPr>
      </w:pPr>
      <w:r>
        <w:rPr>
          <w:rFonts w:eastAsia="Times New Roman" w:cs="Calibri"/>
          <w:color w:val="000000"/>
          <w:sz w:val="22"/>
          <w:szCs w:val="24"/>
          <w:shd w:fill="auto" w:val="clear"/>
          <w:lang w:val="pl-PL" w:eastAsia="zh-CN" w:bidi="ar-SA"/>
        </w:rPr>
        <w:t>Włączenie do istniejącej studnie będzie poprzez kaskadę zewnętrzną skośną 45</w:t>
      </w:r>
      <w:r>
        <w:rPr>
          <w:rFonts w:eastAsia="Times New Roman" w:cs="Calibri"/>
          <w:color w:val="000000"/>
          <w:sz w:val="22"/>
          <w:szCs w:val="24"/>
          <w:shd w:fill="auto" w:val="clear"/>
          <w:vertAlign w:val="superscript"/>
          <w:lang w:val="pl-PL" w:eastAsia="zh-CN" w:bidi="ar-SA"/>
        </w:rPr>
        <w:t>o</w:t>
      </w:r>
      <w:r>
        <w:rPr>
          <w:rFonts w:eastAsia="Times New Roman" w:cs="Calibri"/>
          <w:color w:val="000000"/>
          <w:sz w:val="22"/>
          <w:szCs w:val="24"/>
          <w:shd w:fill="auto" w:val="clear"/>
          <w:lang w:val="pl-PL" w:eastAsia="zh-CN" w:bidi="ar-SA"/>
        </w:rPr>
        <w:t xml:space="preserve">. </w:t>
      </w:r>
    </w:p>
    <w:p>
      <w:pPr>
        <w:pStyle w:val="Normal"/>
        <w:rPr>
          <w:color w:val="auto"/>
        </w:rPr>
      </w:pPr>
      <w:r>
        <w:rPr>
          <w:rFonts w:eastAsia="Times New Roman" w:cs="Calibri"/>
          <w:color w:val="000000"/>
          <w:sz w:val="22"/>
          <w:szCs w:val="24"/>
          <w:shd w:fill="auto" w:val="clear"/>
          <w:lang w:val="pl-PL" w:eastAsia="zh-CN" w:bidi="ar-SA"/>
        </w:rPr>
        <w:t>Przyłącze i z</w:t>
      </w:r>
      <w:r>
        <w:rPr>
          <w:color w:val="000000"/>
          <w:shd w:fill="auto" w:val="clear"/>
        </w:rPr>
        <w:t xml:space="preserve">ewnętrzną instalację kanalizacji sanitarnej i </w:t>
      </w:r>
      <w:r>
        <w:rPr>
          <w:rFonts w:cs="Arial"/>
          <w:color w:val="000000"/>
          <w:sz w:val="22"/>
          <w:szCs w:val="22"/>
          <w:shd w:fill="auto" w:val="clear"/>
          <w:lang w:eastAsia="ar-SA"/>
        </w:rPr>
        <w:t>przemysłowej</w:t>
      </w:r>
      <w:r>
        <w:rPr>
          <w:color w:val="000000"/>
          <w:shd w:fill="auto" w:val="clear"/>
        </w:rPr>
        <w:t xml:space="preserve"> </w:t>
      </w:r>
      <w:r>
        <w:rPr>
          <w:color w:val="000000"/>
          <w:shd w:fill="auto" w:val="clear"/>
          <w:lang w:eastAsia="ar-SA"/>
        </w:rPr>
        <w:t xml:space="preserve">wykonać </w:t>
      </w:r>
      <w:r>
        <w:rPr>
          <w:color w:val="000000"/>
          <w:shd w:fill="auto" w:val="clear"/>
        </w:rPr>
        <w:t>z rur PVC-U</w:t>
      </w:r>
      <w:r>
        <w:rPr>
          <w:rFonts w:cs="Times New Roman"/>
          <w:color w:val="000000"/>
          <w:sz w:val="22"/>
          <w:szCs w:val="22"/>
          <w:shd w:fill="auto" w:val="clear"/>
          <w:lang w:eastAsia="ar-SA"/>
        </w:rPr>
        <w:t xml:space="preserve"> ze ścianką z rdzeniem litym, S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ar-SA" w:bidi="ar-SA"/>
        </w:rPr>
        <w:t>N8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, SDR 34</w:t>
      </w:r>
      <w:r>
        <w:rPr>
          <w:rFonts w:cs="Times New Roman"/>
          <w:color w:val="000000"/>
          <w:sz w:val="22"/>
          <w:szCs w:val="22"/>
          <w:shd w:fill="auto" w:val="clear"/>
          <w:lang w:eastAsia="ar-SA"/>
        </w:rPr>
        <w:t>,</w:t>
      </w:r>
      <w:r>
        <w:rPr>
          <w:color w:val="000000"/>
          <w:shd w:fill="auto" w:val="clear"/>
        </w:rPr>
        <w:t xml:space="preserve"> o średnicy 0,16 m, łączonych na uszczelki. </w:t>
      </w:r>
    </w:p>
    <w:p>
      <w:pPr>
        <w:pStyle w:val="Normal"/>
        <w:spacing w:lineRule="auto" w:line="240"/>
        <w:rPr>
          <w:color w:val="auto"/>
        </w:rPr>
      </w:pPr>
      <w:r>
        <w:rPr>
          <w:color w:val="auto"/>
        </w:rPr>
      </w:r>
    </w:p>
    <w:p>
      <w:pPr>
        <w:pStyle w:val="Normal"/>
        <w:rPr>
          <w:color w:val="auto"/>
        </w:rPr>
      </w:pPr>
      <w:r>
        <w:rPr>
          <w:rFonts w:cs="Times New Roman"/>
          <w:color w:val="000000"/>
          <w:szCs w:val="22"/>
          <w:shd w:fill="auto" w:val="clear"/>
        </w:rPr>
        <w:t xml:space="preserve">Uzbrojeniem będą studzienki kanalizacyjne </w:t>
      </w: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ar-SA" w:bidi="ar-SA"/>
        </w:rPr>
        <w:t>z prefabrykowanych typowych elementów betonowych i żelbetowych łączonych na uszczelki gumowe z komorą roboczą o średnicy 1000 mm</w:t>
      </w:r>
      <w:r>
        <w:rPr>
          <w:rFonts w:cs="Times New Roman"/>
          <w:color w:val="000000"/>
          <w:szCs w:val="22"/>
          <w:shd w:fill="auto" w:val="clear"/>
        </w:rPr>
        <w:t xml:space="preserve">. </w:t>
      </w: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lang w:eastAsia="ar-SA"/>
        </w:rPr>
        <w:t xml:space="preserve">Przykrycie studzienek włazami żeliwnymi 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klasy D400 w terenie utwardzonym i klasy B125 w terenie zielonym</w:t>
      </w: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lang w:eastAsia="ar-SA"/>
        </w:rPr>
        <w:t>.</w:t>
      </w:r>
      <w:r>
        <w:rPr>
          <w:rFonts w:cs="Times New Roman"/>
          <w:color w:val="000000"/>
          <w:szCs w:val="22"/>
          <w:shd w:fill="auto" w:val="clear"/>
        </w:rPr>
        <w:t xml:space="preserve"> </w:t>
      </w:r>
    </w:p>
    <w:p>
      <w:pPr>
        <w:pStyle w:val="Normal"/>
        <w:spacing w:lineRule="auto" w:line="240"/>
        <w:rPr>
          <w:color w:val="auto"/>
        </w:rPr>
      </w:pPr>
      <w:r>
        <w:rPr>
          <w:rFonts w:cs="Arial"/>
          <w:color w:val="auto"/>
          <w:sz w:val="22"/>
          <w:szCs w:val="22"/>
        </w:rPr>
        <w:t xml:space="preserve">Prefabrykowane elementy betonowe do budowy studzienki wykonane będą z betonu zgodnie z normą PN-EN 206-1 o odpowiedniej klasie ekspozycji min. XA1 i wytrzymałości klasy min. C30/37, wodoszczelnego (min. W8) i o nasiąkliwości nie większej niż 5%. </w:t>
      </w:r>
    </w:p>
    <w:p>
      <w:pPr>
        <w:pStyle w:val="Normal"/>
        <w:spacing w:lineRule="auto" w:line="240"/>
        <w:rPr>
          <w:color w:val="auto"/>
        </w:rPr>
      </w:pPr>
      <w:r>
        <w:rPr>
          <w:rFonts w:cs="Arial"/>
          <w:color w:val="auto"/>
          <w:sz w:val="22"/>
          <w:szCs w:val="22"/>
        </w:rPr>
        <w:t xml:space="preserve">Do połączenia studni z kanałami należy na budowie wykonać króćce połączeniowe. Przejścia króćców przez ściany studzienek wykonać jako szczelne. </w:t>
      </w:r>
    </w:p>
    <w:p>
      <w:pPr>
        <w:pStyle w:val="Normal"/>
        <w:spacing w:lineRule="auto" w:line="240"/>
        <w:rPr>
          <w:color w:val="auto"/>
        </w:rPr>
      </w:pPr>
      <w:r>
        <w:rPr>
          <w:rFonts w:cs="Arial"/>
          <w:color w:val="auto"/>
          <w:sz w:val="22"/>
          <w:szCs w:val="22"/>
        </w:rPr>
        <w:t>Stopnie złazowe żeliwne typu ciężkiego lub klamry stalowe o pełnym profilu w otulinie PE.</w:t>
      </w:r>
    </w:p>
    <w:p>
      <w:pPr>
        <w:pStyle w:val="Normal"/>
        <w:spacing w:lineRule="auto" w:line="240"/>
        <w:rPr>
          <w:color w:val="auto"/>
        </w:rPr>
      </w:pPr>
      <w:r>
        <w:rPr>
          <w:rFonts w:cs="Arial"/>
          <w:color w:val="auto"/>
          <w:sz w:val="22"/>
          <w:szCs w:val="22"/>
        </w:rPr>
        <w:t xml:space="preserve">Kinety mają być wykonane fabrycznie ze spadkiem. Studnie będą posadowione </w:t>
      </w:r>
      <w:r>
        <w:rPr>
          <w:rFonts w:cs="Arial"/>
          <w:color w:val="000000"/>
          <w:sz w:val="22"/>
          <w:szCs w:val="22"/>
          <w:shd w:fill="auto" w:val="clear"/>
          <w:lang w:eastAsia="ar-SA"/>
        </w:rPr>
        <w:t xml:space="preserve">na 20 cm podbudowie z betonu C12/15, wylewanej na gruncie rodzimym. Dolny prefabrykat ustawić na 2 cm warstwie świeżej zaprawy cementowej (Rz=10MPa) ułożonej na wylanym podłożu. </w:t>
      </w:r>
    </w:p>
    <w:p>
      <w:pPr>
        <w:pStyle w:val="Normal"/>
        <w:spacing w:lineRule="auto" w:line="240"/>
        <w:rPr>
          <w:color w:val="auto"/>
        </w:rPr>
      </w:pPr>
      <w:r>
        <w:rPr>
          <w:rFonts w:cs="Arial"/>
          <w:color w:val="auto"/>
          <w:sz w:val="22"/>
          <w:szCs w:val="22"/>
        </w:rPr>
        <w:t xml:space="preserve">Włazy kanałowe do studzienek żeliwne klasy 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D400</w:t>
      </w:r>
      <w:r>
        <w:rPr>
          <w:rFonts w:cs="Arial"/>
          <w:color w:val="auto"/>
          <w:sz w:val="22"/>
          <w:szCs w:val="22"/>
        </w:rPr>
        <w:t xml:space="preserve">, dwu lub czterootworowe, bez wentylacji, zgodnie z PN-EN 124. </w:t>
      </w:r>
    </w:p>
    <w:p>
      <w:pPr>
        <w:pStyle w:val="Normal"/>
        <w:spacing w:lineRule="auto" w:line="240"/>
        <w:rPr>
          <w:color w:val="auto"/>
        </w:rPr>
      </w:pPr>
      <w:r>
        <w:rPr>
          <w:rFonts w:cs="Times New Roman"/>
          <w:color w:val="000000"/>
          <w:sz w:val="22"/>
          <w:szCs w:val="22"/>
          <w:shd w:fill="auto" w:val="clear"/>
        </w:rPr>
        <w:t xml:space="preserve">Studnie należy wykonywać zgodnie z PN-92/B-10729 oraz PN-EN 476. </w:t>
      </w:r>
    </w:p>
    <w:p>
      <w:pPr>
        <w:pStyle w:val="Normal"/>
        <w:spacing w:lineRule="auto" w:line="240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240"/>
        <w:rPr>
          <w:color w:val="auto"/>
        </w:rPr>
      </w:pPr>
      <w:r>
        <w:rPr>
          <w:rFonts w:cs="Arial"/>
          <w:color w:val="auto"/>
          <w:sz w:val="22"/>
          <w:szCs w:val="22"/>
        </w:rPr>
        <w:t>Po ułożeniu przewodów i zabezpieczeniu przed przesunięciem należy wykonać próbę szczelności wodą zgodnie z normą PN-EN 1610. Przewody należy zgłosić do inspekcji TV.</w:t>
      </w:r>
    </w:p>
    <w:p>
      <w:pPr>
        <w:pStyle w:val="Normal"/>
        <w:spacing w:lineRule="auto" w:line="240"/>
        <w:rPr>
          <w:color w:val="auto"/>
        </w:rPr>
      </w:pPr>
      <w:r>
        <w:rPr>
          <w:rFonts w:cs="Arial"/>
          <w:color w:val="auto"/>
          <w:sz w:val="22"/>
          <w:szCs w:val="22"/>
        </w:rPr>
        <w:t>Napotkane na trasie kable lub przewody powinny być zabezpieczane przed uszkodzeniem.</w:t>
      </w:r>
    </w:p>
    <w:p>
      <w:pPr>
        <w:pStyle w:val="Normal"/>
        <w:spacing w:lineRule="auto" w:line="240"/>
        <w:rPr>
          <w:color w:val="auto"/>
        </w:rPr>
      </w:pP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lang w:eastAsia="ar-SA"/>
        </w:rPr>
        <w:t xml:space="preserve">Przewody układać na podsypce z piasku gr. 20 cm z zasypką z piasku do wysokości 30 cm ponad jej zwieńczenie. </w:t>
      </w:r>
    </w:p>
    <w:p>
      <w:pPr>
        <w:pStyle w:val="Normal"/>
        <w:rPr>
          <w:b w:val="false"/>
          <w:bCs w:val="false"/>
          <w:color w:val="auto"/>
        </w:rPr>
      </w:pPr>
      <w:r>
        <w:rPr>
          <w:b w:val="false"/>
          <w:bCs w:val="false"/>
          <w:color w:val="auto"/>
        </w:rPr>
      </w:r>
    </w:p>
    <w:p>
      <w:pPr>
        <w:pStyle w:val="Normal"/>
        <w:rPr>
          <w:b w:val="false"/>
          <w:bCs w:val="false"/>
          <w:color w:val="auto"/>
        </w:rPr>
      </w:pPr>
      <w:r>
        <w:rPr>
          <w:b w:val="false"/>
          <w:bCs w:val="false"/>
          <w:color w:val="000000"/>
          <w:shd w:fill="auto" w:val="clear"/>
        </w:rPr>
        <w:t xml:space="preserve">Instalację kanalizacyjną wykonywać zgodnie z wymaganiami normy PN-92/B-01707 oraz PN-EN 1610:2002. Stosowane rury i kształtki powinny posiadać wymagane atesty i aprobaty techniczne. </w:t>
      </w:r>
      <w:r>
        <w:rPr>
          <w:b w:val="false"/>
          <w:bCs w:val="false"/>
          <w:color w:val="000000"/>
          <w:shd w:fill="auto" w:val="clear"/>
          <w:lang w:eastAsia="ar-SA"/>
        </w:rPr>
        <w:t xml:space="preserve">Ułożone przewody kanalizacji przed zasypaniem należy zgłosić do pomiaru geodezyjnego i odbioru technicznego. </w:t>
      </w:r>
    </w:p>
    <w:p>
      <w:pPr>
        <w:pStyle w:val="Normal"/>
        <w:rPr>
          <w:b w:val="false"/>
          <w:bCs w:val="false"/>
          <w:color w:val="auto"/>
        </w:rPr>
      </w:pPr>
      <w:r>
        <w:rPr>
          <w:b w:val="false"/>
          <w:bCs w:val="false"/>
          <w:color w:val="auto"/>
        </w:rPr>
      </w:r>
    </w:p>
    <w:p>
      <w:pPr>
        <w:pStyle w:val="Normal"/>
        <w:rPr>
          <w:color w:val="auto"/>
        </w:rPr>
      </w:pPr>
      <w:r>
        <w:rPr>
          <w:b/>
          <w:bCs/>
          <w:color w:val="000000"/>
          <w:shd w:fill="auto" w:val="clear"/>
          <w:lang w:eastAsia="ar-SA"/>
        </w:rPr>
        <w:t xml:space="preserve">Ilość ścieków sanitarnych bytowych odprowadzanych z projektowanej stacji paliw wyniesie: </w:t>
      </w:r>
    </w:p>
    <w:p>
      <w:pPr>
        <w:pStyle w:val="Normal"/>
        <w:numPr>
          <w:ilvl w:val="0"/>
          <w:numId w:val="3"/>
        </w:numPr>
        <w:rPr>
          <w:color w:val="auto"/>
        </w:rPr>
      </w:pP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>Qśr.d.</w:t>
      </w: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 xml:space="preserve"> </w:t>
      </w:r>
      <w:r>
        <w:rPr>
          <w:rFonts w:cs="Times New Roman"/>
          <w:color w:val="000000"/>
          <w:szCs w:val="22"/>
          <w:shd w:fill="auto" w:val="clear"/>
          <w:lang w:eastAsia="zxx"/>
        </w:rPr>
        <w:t xml:space="preserve">= 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>1,45</w:t>
      </w:r>
      <w:r>
        <w:rPr>
          <w:rFonts w:cs="Times New Roman"/>
          <w:color w:val="000000"/>
          <w:szCs w:val="22"/>
          <w:shd w:fill="auto" w:val="clear"/>
          <w:lang w:eastAsia="zxx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>m</w:t>
      </w:r>
      <w:r>
        <w:rPr>
          <w:rFonts w:eastAsia="Times New Roman" w:cs="Times New Roman"/>
          <w:color w:val="000000"/>
          <w:sz w:val="22"/>
          <w:szCs w:val="22"/>
          <w:shd w:fill="auto" w:val="clear"/>
          <w:vertAlign w:val="superscript"/>
          <w:lang w:val="pl-PL" w:eastAsia="zxx" w:bidi="ar-SA"/>
        </w:rPr>
        <w:t>3</w:t>
      </w:r>
      <w:r>
        <w:rPr>
          <w:rFonts w:eastAsia="Times New Roman" w:cs="Times New Roman"/>
          <w:color w:val="000000"/>
          <w:sz w:val="22"/>
          <w:szCs w:val="22"/>
          <w:shd w:fill="auto" w:val="clear"/>
          <w:lang w:val="pl-PL" w:eastAsia="zxx" w:bidi="ar-SA"/>
        </w:rPr>
        <w:t>/d</w:t>
      </w: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 xml:space="preserve">obę </w:t>
      </w:r>
    </w:p>
    <w:p>
      <w:pPr>
        <w:pStyle w:val="Normal"/>
        <w:numPr>
          <w:ilvl w:val="0"/>
          <w:numId w:val="3"/>
        </w:numPr>
        <w:rPr>
          <w:color w:val="auto"/>
        </w:rPr>
      </w:pP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>Qmax.d. = 1,9 m</w:t>
      </w: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vertAlign w:val="superscript"/>
          <w:lang w:val="pl-PL" w:eastAsia="zxx" w:bidi="ar-SA"/>
        </w:rPr>
        <w:t>3</w:t>
      </w: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 xml:space="preserve">/dobę </w:t>
      </w:r>
    </w:p>
    <w:p>
      <w:pPr>
        <w:pStyle w:val="Normal"/>
        <w:numPr>
          <w:ilvl w:val="0"/>
          <w:numId w:val="3"/>
        </w:numPr>
        <w:rPr>
          <w:color w:val="auto"/>
        </w:rPr>
      </w:pP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>Qmax.h. = 0,3 m</w:t>
      </w: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vertAlign w:val="superscript"/>
          <w:lang w:val="pl-PL" w:eastAsia="zxx" w:bidi="ar-SA"/>
        </w:rPr>
        <w:t>3</w:t>
      </w:r>
      <w:r>
        <w:rPr>
          <w:rFonts w:eastAsia="Times New Roman" w:cs="Times New Roman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 xml:space="preserve">/h </w:t>
      </w:r>
    </w:p>
    <w:p>
      <w:pPr>
        <w:pStyle w:val="Normal"/>
        <w:numPr>
          <w:ilvl w:val="0"/>
          <w:numId w:val="3"/>
        </w:numPr>
        <w:rPr>
          <w:color w:val="auto"/>
        </w:rPr>
      </w:pPr>
      <w:r>
        <w:rPr>
          <w:rFonts w:eastAsia="Times New Roman" w:cs="Times New Roman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>Qmax.s. = 1,1 dm</w:t>
      </w:r>
      <w:r>
        <w:rPr>
          <w:rFonts w:eastAsia="Times New Roman" w:cs="Times New Roman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vertAlign w:val="superscript"/>
          <w:lang w:val="pl-PL" w:eastAsia="zxx" w:bidi="ar-SA"/>
        </w:rPr>
        <w:t>3</w:t>
      </w:r>
      <w:r>
        <w:rPr>
          <w:rFonts w:eastAsia="Times New Roman" w:cs="Times New Roman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 xml:space="preserve">/s </w:t>
      </w:r>
    </w:p>
    <w:p>
      <w:pPr>
        <w:pStyle w:val="Heading2"/>
        <w:ind w:hanging="0" w:left="0"/>
        <w:rPr>
          <w:i w:val="false"/>
          <w:i w:val="false"/>
          <w:iCs w:val="false"/>
          <w:shd w:fill="auto" w:val="clear"/>
        </w:rPr>
      </w:pPr>
      <w:bookmarkStart w:id="6" w:name="__RefHeading___Toc34_848453239_kopia_1_k"/>
      <w:bookmarkEnd w:id="6"/>
      <w:r>
        <w:rPr>
          <w:b/>
          <w:bCs/>
          <w:i w:val="false"/>
          <w:iCs w:val="false"/>
          <w:shd w:fill="auto" w:val="clear"/>
        </w:rPr>
        <w:t>ZEWNĘTRZNA INSTALACJA KANALIZACJI DESZCZOWEJ</w:t>
      </w:r>
    </w:p>
    <w:p>
      <w:pPr>
        <w:pStyle w:val="Normal"/>
        <w:rPr>
          <w:color w:val="auto"/>
        </w:rPr>
      </w:pP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lang w:eastAsia="zxx"/>
        </w:rPr>
        <w:t>Wody opadowe</w:t>
      </w: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lang w:eastAsia="ar-SA"/>
        </w:rPr>
        <w:t xml:space="preserve"> i roztopowe</w:t>
      </w: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lang w:eastAsia="zxx"/>
        </w:rPr>
        <w:t xml:space="preserve"> z terenu projektowanej stacji paliw będą odprowadzane do projektowanego szczelnego podziemnego </w:t>
      </w: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lang w:eastAsia="ar-SA"/>
        </w:rPr>
        <w:t>zbiornika retencyjn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ego</w:t>
      </w: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lang w:eastAsia="ar-SA"/>
        </w:rPr>
        <w:t xml:space="preserve">. </w:t>
      </w:r>
    </w:p>
    <w:p>
      <w:pPr>
        <w:pStyle w:val="Normal"/>
        <w:rPr>
          <w:color w:val="auto"/>
        </w:rPr>
      </w:pPr>
      <w:r>
        <w:rPr>
          <w:color w:val="auto"/>
        </w:rPr>
      </w:r>
    </w:p>
    <w:p>
      <w:pPr>
        <w:pStyle w:val="Normal"/>
        <w:rPr>
          <w:color w:val="auto"/>
        </w:rPr>
      </w:pP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lang w:eastAsia="zxx"/>
        </w:rPr>
        <w:t>Będzie to zbiornik o łącznej pojemności 84 m</w:t>
      </w: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vertAlign w:val="superscript"/>
          <w:lang w:eastAsia="zxx"/>
        </w:rPr>
        <w:t>3</w:t>
      </w: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lang w:eastAsia="zxx"/>
        </w:rPr>
        <w:t>, składający się z sześciu połączonych zbiorników betonowych typu szambo, o wymiarach 400 x 240 x 200 cm i pojemności 14 m</w:t>
      </w: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vertAlign w:val="superscript"/>
          <w:lang w:eastAsia="zxx"/>
        </w:rPr>
        <w:t>3</w:t>
      </w: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lang w:eastAsia="zxx"/>
        </w:rPr>
        <w:t xml:space="preserve"> każdy. </w:t>
      </w:r>
    </w:p>
    <w:p>
      <w:pPr>
        <w:pStyle w:val="Normal"/>
        <w:rPr>
          <w:color w:val="auto"/>
        </w:rPr>
      </w:pP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lang w:eastAsia="zxx"/>
        </w:rPr>
        <w:t xml:space="preserve">Każdy zbiornik wyposażony będzie w dwa kominy włazowe zwieńczone włazami żeliwnymi  Ø 600 mm klasy D400 i drabinę złazową. Zbiorniki będą połączone przy dnie przewodami średnicy 0,20 m i posadowione na fundamencie zgodnie z projektem konstrukcyjnym. </w:t>
      </w:r>
    </w:p>
    <w:p>
      <w:pPr>
        <w:pStyle w:val="Normal"/>
        <w:rPr>
          <w:color w:val="auto"/>
        </w:rPr>
      </w:pPr>
      <w:r>
        <w:rPr>
          <w:rFonts w:eastAsia="Times New Roman" w:cs="Arial"/>
          <w:b w:val="false"/>
          <w:bCs w:val="false"/>
          <w:i w:val="false"/>
          <w:strike w:val="false"/>
          <w:dstrike w:val="false"/>
          <w:color w:val="000000"/>
          <w:sz w:val="22"/>
          <w:szCs w:val="22"/>
          <w:u w:val="none"/>
          <w:shd w:fill="auto" w:val="clear"/>
          <w:lang w:val="pl-PL" w:eastAsia="zxx" w:bidi="ar-SA"/>
        </w:rPr>
        <w:t xml:space="preserve">W czasie użytkowania należy okresowo czyścić dno zbiorników z osadów. </w:t>
      </w:r>
    </w:p>
    <w:p>
      <w:pPr>
        <w:pStyle w:val="Normal"/>
        <w:rPr>
          <w:color w:val="auto"/>
        </w:rPr>
      </w:pPr>
      <w:r>
        <w:rPr>
          <w:rFonts w:eastAsia="Times New Roman" w:cs="Arial"/>
          <w:b w:val="false"/>
          <w:bCs w:val="false"/>
          <w:i w:val="false"/>
          <w:strike w:val="false"/>
          <w:dstrike w:val="false"/>
          <w:color w:val="000000"/>
          <w:sz w:val="22"/>
          <w:szCs w:val="22"/>
          <w:u w:val="none"/>
          <w:shd w:fill="auto" w:val="clear"/>
          <w:lang w:val="pl-PL" w:eastAsia="zxx" w:bidi="ar-SA"/>
        </w:rPr>
        <w:t xml:space="preserve">Wody opadowe zebrane w zbiorniku powinny być wywożone wozami asenizacyjnymi przez specjalistyczne firmy. </w:t>
      </w:r>
    </w:p>
    <w:p>
      <w:pPr>
        <w:pStyle w:val="Normal"/>
        <w:rPr>
          <w:color w:val="auto"/>
        </w:rPr>
      </w:pPr>
      <w:r>
        <w:rPr>
          <w:color w:val="auto"/>
        </w:rPr>
      </w:r>
    </w:p>
    <w:p>
      <w:pPr>
        <w:pStyle w:val="Normal"/>
        <w:rPr>
          <w:color w:val="auto"/>
        </w:rPr>
      </w:pP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lang w:eastAsia="ar-SA"/>
        </w:rPr>
        <w:t xml:space="preserve">Do kanalizacji deszczowej trafią wody opadowe z terenu stacji paliw, z dachu pawilonu stacji oraz z zadaszenia nad dystrybutorami. </w:t>
      </w:r>
    </w:p>
    <w:p>
      <w:pPr>
        <w:pStyle w:val="Normal"/>
        <w:rPr>
          <w:color w:val="auto"/>
        </w:rPr>
      </w:pP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lang w:eastAsia="ar-SA"/>
        </w:rPr>
        <w:t xml:space="preserve">Odbiór wód opadowych z terenu stacji odbywa się za pośrednictwem wpustów ulicznych i korytek odwodnienia korytowego otwartego. </w:t>
      </w:r>
    </w:p>
    <w:p>
      <w:pPr>
        <w:pStyle w:val="Normal"/>
        <w:rPr>
          <w:color w:val="auto"/>
        </w:rPr>
      </w:pPr>
      <w:r>
        <w:rPr>
          <w:color w:val="auto"/>
        </w:rPr>
      </w:r>
    </w:p>
    <w:p>
      <w:pPr>
        <w:pStyle w:val="Normal"/>
        <w:rPr>
          <w:color w:val="auto"/>
        </w:rPr>
      </w:pPr>
      <w:r>
        <w:rPr>
          <w:rFonts w:cs="Arial"/>
          <w:b w:val="false"/>
          <w:bCs w:val="false"/>
          <w:color w:val="000000"/>
          <w:shd w:fill="auto" w:val="clear"/>
          <w:lang w:eastAsia="ar-SA"/>
        </w:rPr>
        <w:t>Kanalizację deszczową na terenie stacji zaprojektowano z rur PVC-U ze ścianką z rdzeniem litym</w:t>
      </w: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lang w:eastAsia="ar-SA"/>
        </w:rPr>
        <w:t>, SN8, SDR 34,</w:t>
      </w:r>
      <w:r>
        <w:rPr>
          <w:rFonts w:cs="Arial"/>
          <w:b w:val="false"/>
          <w:bCs w:val="false"/>
          <w:color w:val="000000"/>
          <w:shd w:fill="auto" w:val="clear"/>
          <w:lang w:eastAsia="ar-SA"/>
        </w:rPr>
        <w:t xml:space="preserve"> o średnicy 0,11 do 0,25 m, łączonych na uszczelki. </w:t>
      </w:r>
    </w:p>
    <w:p>
      <w:pPr>
        <w:pStyle w:val="Normal"/>
        <w:rPr>
          <w:color w:val="auto"/>
        </w:rPr>
      </w:pPr>
      <w:r>
        <w:rPr>
          <w:color w:val="auto"/>
        </w:rPr>
      </w:r>
    </w:p>
    <w:p>
      <w:pPr>
        <w:pStyle w:val="Normal"/>
        <w:rPr>
          <w:color w:val="auto"/>
        </w:rPr>
      </w:pPr>
      <w:r>
        <w:rPr>
          <w:rFonts w:cs="Arial"/>
          <w:b w:val="false"/>
          <w:bCs w:val="false"/>
          <w:color w:val="000000"/>
          <w:shd w:fill="auto" w:val="clear"/>
          <w:lang w:eastAsia="ar-SA"/>
        </w:rPr>
        <w:t xml:space="preserve">Na kanałach przewidziano wykonanie studzienek rewizyjnych 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z prefabrykowanych typowych elementów betonowych i żelbetowych łączonych na uszczelki gumowe z komorą roboczą o średnicy 1000 mm</w:t>
      </w:r>
      <w:r>
        <w:rPr>
          <w:rFonts w:cs="Arial"/>
          <w:b w:val="false"/>
          <w:bCs w:val="false"/>
          <w:color w:val="000000"/>
          <w:shd w:fill="auto" w:val="clear"/>
          <w:lang w:eastAsia="ar-SA"/>
        </w:rPr>
        <w:t xml:space="preserve">. Przykrycie studzienek włazami żeliwnymi </w:t>
      </w: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lang w:eastAsia="ar-SA"/>
        </w:rPr>
        <w:t xml:space="preserve">klasy </w:t>
      </w: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ar-SA" w:bidi="ar-SA"/>
        </w:rPr>
        <w:t>D400 w terenie utwardzonym i klasy B125 w terenie zielonym</w:t>
      </w:r>
      <w:r>
        <w:rPr>
          <w:rFonts w:cs="Arial"/>
          <w:b w:val="false"/>
          <w:bCs w:val="false"/>
          <w:color w:val="000000"/>
          <w:shd w:fill="auto" w:val="clear"/>
          <w:lang w:eastAsia="ar-SA"/>
        </w:rPr>
        <w:t xml:space="preserve">. </w:t>
      </w:r>
    </w:p>
    <w:p>
      <w:pPr>
        <w:pStyle w:val="Normal"/>
        <w:spacing w:lineRule="auto" w:line="240"/>
        <w:rPr>
          <w:color w:val="auto"/>
        </w:rPr>
      </w:pPr>
      <w:r>
        <w:rPr>
          <w:rFonts w:cs="Arial"/>
          <w:color w:val="auto"/>
          <w:sz w:val="22"/>
          <w:szCs w:val="22"/>
        </w:rPr>
        <w:t xml:space="preserve">Prefabrykowane elementy betonowe do budowy studzienki wykonane będą z betonu zgodnie z normą PN-EN 206-1 o odpowiedniej klasie ekspozycji min. XA1 i wytrzymałości klasy min. C30/37, wodoszczelnego (min. W8) i o nasiąkliwości nie większej niż 5%. </w:t>
      </w:r>
    </w:p>
    <w:p>
      <w:pPr>
        <w:pStyle w:val="Normal"/>
        <w:spacing w:lineRule="auto" w:line="240"/>
        <w:rPr>
          <w:color w:val="auto"/>
        </w:rPr>
      </w:pPr>
      <w:r>
        <w:rPr>
          <w:rFonts w:cs="Arial"/>
          <w:color w:val="auto"/>
          <w:sz w:val="22"/>
          <w:szCs w:val="22"/>
        </w:rPr>
        <w:t xml:space="preserve">Do połączenia studni z kanałami należy na budowie wykonać króćce połączeniowe. Przejścia króćców przez ściany studzienek wykonać jako szczelne. </w:t>
      </w:r>
    </w:p>
    <w:p>
      <w:pPr>
        <w:pStyle w:val="Normal"/>
        <w:spacing w:lineRule="auto" w:line="240"/>
        <w:rPr>
          <w:color w:val="auto"/>
        </w:rPr>
      </w:pPr>
      <w:r>
        <w:rPr>
          <w:rFonts w:cs="Arial"/>
          <w:color w:val="auto"/>
          <w:sz w:val="22"/>
          <w:szCs w:val="22"/>
        </w:rPr>
        <w:t>Stopnie złazowe żeliwne typu ciężkiego lub klamry stalowe o pełnym profilu w otulinie PE.</w:t>
      </w:r>
    </w:p>
    <w:p>
      <w:pPr>
        <w:pStyle w:val="Normal"/>
        <w:spacing w:lineRule="auto" w:line="240"/>
        <w:rPr>
          <w:color w:val="auto"/>
        </w:rPr>
      </w:pPr>
      <w:r>
        <w:rPr>
          <w:rFonts w:cs="Arial"/>
          <w:color w:val="auto"/>
          <w:sz w:val="22"/>
          <w:szCs w:val="22"/>
        </w:rPr>
        <w:t xml:space="preserve">Kinety mają być wykonane fabrycznie ze spadkiem. Studnie będą posadowione </w:t>
      </w:r>
      <w:r>
        <w:rPr>
          <w:rFonts w:cs="Arial"/>
          <w:color w:val="000000"/>
          <w:sz w:val="22"/>
          <w:szCs w:val="22"/>
          <w:shd w:fill="auto" w:val="clear"/>
          <w:lang w:eastAsia="ar-SA"/>
        </w:rPr>
        <w:t xml:space="preserve">na 20 cm podbudowie z betonu C12/15, wylewanej na gruncie rodzimym, wpusty na 10 cm podbudowie betonowej. Dolny prefabrykat ustawić na 2 cm warstwie świeżej zaprawy cementowej (Rz=10MPa) ułożonej na wylanym podłożu. </w:t>
      </w:r>
    </w:p>
    <w:p>
      <w:pPr>
        <w:pStyle w:val="Normal"/>
        <w:spacing w:lineRule="auto" w:line="240"/>
        <w:rPr>
          <w:color w:val="auto"/>
        </w:rPr>
      </w:pPr>
      <w:r>
        <w:rPr>
          <w:rFonts w:cs="Times New Roman"/>
          <w:b w:val="false"/>
          <w:bCs w:val="false"/>
          <w:color w:val="000000"/>
          <w:sz w:val="22"/>
          <w:szCs w:val="22"/>
          <w:shd w:fill="auto" w:val="clear"/>
          <w:lang w:eastAsia="ar-SA"/>
        </w:rPr>
        <w:t xml:space="preserve">Studnie należy wykonywać zgodnie z PN-92/B-10729 oraz PN-EN 476. </w:t>
      </w:r>
    </w:p>
    <w:p>
      <w:pPr>
        <w:pStyle w:val="Normal"/>
        <w:rPr>
          <w:color w:val="auto"/>
        </w:rPr>
      </w:pPr>
      <w:r>
        <w:rPr>
          <w:color w:val="auto"/>
        </w:rPr>
      </w:r>
    </w:p>
    <w:p>
      <w:pPr>
        <w:pStyle w:val="Normal"/>
        <w:rPr>
          <w:color w:val="auto"/>
        </w:rPr>
      </w:pPr>
      <w:r>
        <w:rPr>
          <w:rFonts w:cs="Arial"/>
          <w:color w:val="000000"/>
          <w:szCs w:val="22"/>
          <w:shd w:fill="auto" w:val="clear"/>
          <w:lang w:eastAsia="ar-SA"/>
        </w:rPr>
        <w:t xml:space="preserve">Wpusty uliczne z prefabrykowanych typowych elementów betonowych o średnicy 500 mm, z osadnikiem o wysokości 0,5 m, z żeliwnym rusztem uchylnym płaskim klasy C250. </w:t>
      </w:r>
    </w:p>
    <w:p>
      <w:pPr>
        <w:pStyle w:val="Normal"/>
        <w:rPr>
          <w:color w:val="auto"/>
        </w:rPr>
      </w:pPr>
      <w:r>
        <w:rPr>
          <w:rFonts w:cs="Arial"/>
          <w:b w:val="false"/>
          <w:bCs w:val="false"/>
          <w:color w:val="000000"/>
          <w:szCs w:val="22"/>
          <w:shd w:fill="auto" w:val="clear"/>
          <w:lang w:eastAsia="ar-SA"/>
        </w:rPr>
        <w:t xml:space="preserve">Odwodnienie korytowe tac szczelnych z prefabrykowanych typowych elementów betonowych, np. typu Beton-Bytom, Hoger. </w:t>
      </w:r>
    </w:p>
    <w:p>
      <w:pPr>
        <w:pStyle w:val="Normal"/>
        <w:rPr>
          <w:color w:val="auto"/>
        </w:rPr>
      </w:pPr>
      <w:r>
        <w:rPr>
          <w:color w:val="auto"/>
        </w:rPr>
      </w:r>
    </w:p>
    <w:p>
      <w:pPr>
        <w:pStyle w:val="Normal"/>
        <w:rPr>
          <w:color w:val="auto"/>
        </w:rPr>
      </w:pPr>
      <w:r>
        <w:rPr>
          <w:rFonts w:cs="Arial"/>
          <w:b w:val="false"/>
          <w:bCs w:val="false"/>
          <w:color w:val="000000"/>
          <w:shd w:fill="auto" w:val="clear"/>
          <w:lang w:eastAsia="ar-SA"/>
        </w:rPr>
        <w:t xml:space="preserve">Na przewodach odwodnienia studni nadzbiornikowych i studni zlewowej zamontować zasuwy nożowe DN 100 z drążkiem i skrzynką uliczną. Odpływy z odwodnienia tacy szczelnej zasyfonować. </w:t>
      </w:r>
    </w:p>
    <w:p>
      <w:pPr>
        <w:pStyle w:val="Normal"/>
        <w:rPr>
          <w:color w:val="auto"/>
        </w:rPr>
      </w:pPr>
      <w:r>
        <w:rPr>
          <w:color w:val="auto"/>
        </w:rPr>
      </w:r>
    </w:p>
    <w:p>
      <w:pPr>
        <w:pStyle w:val="Normal"/>
        <w:rPr>
          <w:color w:val="auto"/>
        </w:rPr>
      </w:pPr>
      <w:r>
        <w:rPr>
          <w:rFonts w:cs="Arial"/>
          <w:b w:val="false"/>
          <w:bCs w:val="false"/>
          <w:color w:val="000000"/>
          <w:shd w:fill="auto" w:val="clear"/>
          <w:lang w:eastAsia="ar-SA"/>
        </w:rPr>
        <w:t>Wody opadowe oczyszczane będą w zakresie zawiesin i substancji ropopochodnych za pomocą separatora koalescencyjnego o</w:t>
      </w:r>
      <w:r>
        <w:rPr>
          <w:rFonts w:cs="Arial"/>
          <w:b w:val="false"/>
          <w:bCs w:val="false"/>
          <w:color w:val="000000"/>
          <w:szCs w:val="22"/>
          <w:shd w:fill="auto" w:val="clear"/>
          <w:lang w:eastAsia="ar-SA"/>
        </w:rPr>
        <w:t xml:space="preserve"> przepustowości 3</w:t>
      </w:r>
      <w:r>
        <w:rPr>
          <w:rFonts w:eastAsia="Times New Roman" w:cs="Arial"/>
          <w:b w:val="false"/>
          <w:bCs w:val="false"/>
          <w:color w:val="000000"/>
          <w:kern w:val="0"/>
          <w:sz w:val="22"/>
          <w:szCs w:val="22"/>
          <w:shd w:fill="auto" w:val="clear"/>
          <w:lang w:val="pl-PL" w:eastAsia="ar-SA" w:bidi="ar-SA"/>
        </w:rPr>
        <w:t>0</w:t>
      </w:r>
      <w:r>
        <w:rPr>
          <w:rFonts w:cs="Arial"/>
          <w:b w:val="false"/>
          <w:bCs w:val="false"/>
          <w:color w:val="000000"/>
          <w:szCs w:val="22"/>
          <w:shd w:fill="auto" w:val="clear"/>
          <w:lang w:eastAsia="ar-SA"/>
        </w:rPr>
        <w:t xml:space="preserve"> dm</w:t>
      </w:r>
      <w:r>
        <w:rPr>
          <w:rFonts w:cs="Arial"/>
          <w:b w:val="false"/>
          <w:bCs w:val="false"/>
          <w:color w:val="000000"/>
          <w:szCs w:val="22"/>
          <w:shd w:fill="auto" w:val="clear"/>
          <w:vertAlign w:val="superscript"/>
          <w:lang w:eastAsia="ar-SA"/>
        </w:rPr>
        <w:t>3</w:t>
      </w:r>
      <w:r>
        <w:rPr>
          <w:rFonts w:cs="Arial"/>
          <w:b w:val="false"/>
          <w:bCs w:val="false"/>
          <w:color w:val="000000"/>
          <w:szCs w:val="22"/>
          <w:shd w:fill="auto" w:val="clear"/>
          <w:lang w:eastAsia="ar-SA"/>
        </w:rPr>
        <w:t>/s</w:t>
      </w:r>
      <w:r>
        <w:rPr>
          <w:rFonts w:eastAsia="Times New Roman" w:cs="Arial"/>
          <w:b w:val="false"/>
          <w:bCs w:val="false"/>
          <w:i w:val="false"/>
          <w:iCs w:val="false"/>
          <w:strike w:val="false"/>
          <w:dstrike w:val="false"/>
          <w:color w:val="000000"/>
          <w:sz w:val="22"/>
          <w:szCs w:val="22"/>
          <w:u w:val="none"/>
          <w:shd w:fill="auto" w:val="clear"/>
          <w:lang w:val="pl-PL" w:eastAsia="zh-CN" w:bidi="ar-SA"/>
        </w:rPr>
        <w:t>, np. typu UGOS SEKO-B 3</w:t>
      </w:r>
      <w:r>
        <w:rPr>
          <w:rFonts w:eastAsia="Times New Roman" w:cs="Arial"/>
          <w:b w:val="false"/>
          <w:bCs w:val="false"/>
          <w:i w:val="false"/>
          <w:iCs w:val="false"/>
          <w:strike w:val="false"/>
          <w:dstrike w:val="false"/>
          <w:color w:val="000000"/>
          <w:kern w:val="0"/>
          <w:sz w:val="22"/>
          <w:szCs w:val="22"/>
          <w:u w:val="none"/>
          <w:shd w:fill="auto" w:val="clear"/>
          <w:lang w:val="pl-PL" w:eastAsia="zh-CN" w:bidi="ar-SA"/>
        </w:rPr>
        <w:t>0</w:t>
      </w:r>
      <w:r>
        <w:rPr>
          <w:rFonts w:cs="Arial"/>
          <w:b w:val="false"/>
          <w:bCs w:val="false"/>
          <w:color w:val="000000"/>
          <w:szCs w:val="22"/>
          <w:shd w:fill="auto" w:val="clear"/>
          <w:lang w:eastAsia="ar-SA"/>
        </w:rPr>
        <w:t xml:space="preserve">, poprzedzonego osadnikiem zawiesin o pojemności </w:t>
      </w:r>
      <w:r>
        <w:rPr>
          <w:rFonts w:eastAsia="Times New Roman" w:cs="Arial"/>
          <w:b w:val="false"/>
          <w:bCs w:val="false"/>
          <w:color w:val="000000"/>
          <w:kern w:val="0"/>
          <w:sz w:val="22"/>
          <w:szCs w:val="22"/>
          <w:shd w:fill="auto" w:val="clear"/>
          <w:lang w:val="pl-PL" w:eastAsia="ar-SA" w:bidi="ar-SA"/>
        </w:rPr>
        <w:t>6</w:t>
      </w:r>
      <w:r>
        <w:rPr>
          <w:rFonts w:cs="Arial"/>
          <w:b w:val="false"/>
          <w:bCs w:val="false"/>
          <w:color w:val="000000"/>
          <w:szCs w:val="22"/>
          <w:shd w:fill="auto" w:val="clear"/>
          <w:lang w:eastAsia="ar-SA"/>
        </w:rPr>
        <w:t xml:space="preserve"> m</w:t>
      </w:r>
      <w:r>
        <w:rPr>
          <w:rFonts w:cs="Arial"/>
          <w:b w:val="false"/>
          <w:bCs w:val="false"/>
          <w:color w:val="000000"/>
          <w:szCs w:val="22"/>
          <w:shd w:fill="auto" w:val="clear"/>
          <w:vertAlign w:val="superscript"/>
          <w:lang w:eastAsia="ar-SA"/>
        </w:rPr>
        <w:t>3</w:t>
      </w:r>
      <w:r>
        <w:rPr>
          <w:rFonts w:eastAsia="Times New Roman" w:cs="Arial"/>
          <w:b w:val="false"/>
          <w:bCs w:val="false"/>
          <w:i w:val="false"/>
          <w:iCs w:val="false"/>
          <w:strike w:val="false"/>
          <w:dstrike w:val="false"/>
          <w:color w:val="000000"/>
          <w:sz w:val="22"/>
          <w:szCs w:val="22"/>
          <w:u w:val="none"/>
          <w:shd w:fill="auto" w:val="clear"/>
          <w:lang w:val="pl-PL" w:eastAsia="zh-CN" w:bidi="ar-SA"/>
        </w:rPr>
        <w:t xml:space="preserve">, np. typu UGOS TRAP-B </w:t>
      </w:r>
      <w:r>
        <w:rPr>
          <w:rFonts w:eastAsia="Times New Roman" w:cs="Arial"/>
          <w:b w:val="false"/>
          <w:bCs w:val="false"/>
          <w:i w:val="false"/>
          <w:iCs w:val="false"/>
          <w:strike w:val="false"/>
          <w:dstrike w:val="false"/>
          <w:color w:val="000000"/>
          <w:kern w:val="0"/>
          <w:sz w:val="22"/>
          <w:szCs w:val="22"/>
          <w:u w:val="none"/>
          <w:shd w:fill="auto" w:val="clear"/>
          <w:lang w:val="pl-PL" w:eastAsia="zh-CN" w:bidi="ar-SA"/>
        </w:rPr>
        <w:t>6</w:t>
      </w:r>
      <w:r>
        <w:rPr>
          <w:rFonts w:eastAsia="Times New Roman" w:cs="Arial"/>
          <w:b w:val="false"/>
          <w:bCs w:val="false"/>
          <w:i w:val="false"/>
          <w:iCs w:val="false"/>
          <w:strike w:val="false"/>
          <w:dstrike w:val="false"/>
          <w:color w:val="auto"/>
          <w:sz w:val="22"/>
          <w:szCs w:val="22"/>
          <w:u w:val="none"/>
          <w:lang w:val="pl-PL" w:eastAsia="zh-CN" w:bidi="ar-SA"/>
        </w:rPr>
        <w:t>,0</w:t>
      </w:r>
      <w:r>
        <w:rPr>
          <w:rFonts w:eastAsia="Times New Roman" w:cs="Arial"/>
          <w:b w:val="false"/>
          <w:bCs w:val="false"/>
          <w:i w:val="false"/>
          <w:iCs w:val="false"/>
          <w:strike w:val="false"/>
          <w:dstrike w:val="false"/>
          <w:color w:val="000000"/>
          <w:sz w:val="22"/>
          <w:szCs w:val="22"/>
          <w:u w:val="none"/>
          <w:shd w:fill="auto" w:val="clear"/>
          <w:lang w:val="pl-PL" w:eastAsia="zh-CN" w:bidi="ar-SA"/>
        </w:rPr>
        <w:t xml:space="preserve">. </w:t>
      </w:r>
    </w:p>
    <w:p>
      <w:pPr>
        <w:pStyle w:val="Normal"/>
        <w:spacing w:lineRule="auto" w:line="240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240"/>
        <w:rPr>
          <w:color w:val="auto"/>
        </w:rPr>
      </w:pPr>
      <w:r>
        <w:rPr>
          <w:rFonts w:cs="Arial"/>
          <w:color w:val="auto"/>
          <w:sz w:val="22"/>
          <w:szCs w:val="22"/>
        </w:rPr>
        <w:t>Po ułożeniu przewodów i zabezpieczeniu przed przesunięciem należy wykonać próbę szczelności wodą zgodnie z normą PN-EN 1610. Przewody należy zgłosić do inspekcji TV.</w:t>
      </w:r>
    </w:p>
    <w:p>
      <w:pPr>
        <w:pStyle w:val="Normal"/>
        <w:spacing w:lineRule="auto" w:line="240"/>
        <w:rPr>
          <w:color w:val="auto"/>
        </w:rPr>
      </w:pPr>
      <w:r>
        <w:rPr>
          <w:rFonts w:cs="Arial"/>
          <w:color w:val="auto"/>
          <w:sz w:val="22"/>
          <w:szCs w:val="22"/>
        </w:rPr>
        <w:t>Napotkane na trasie kable lub przewody powinny być zabezpieczane przed uszkodzeniem.</w:t>
      </w:r>
    </w:p>
    <w:p>
      <w:pPr>
        <w:pStyle w:val="Normal"/>
        <w:spacing w:lineRule="auto" w:line="240"/>
        <w:rPr>
          <w:color w:val="auto"/>
        </w:rPr>
      </w:pPr>
      <w:r>
        <w:rPr>
          <w:rFonts w:cs="Arial"/>
          <w:color w:val="000000"/>
          <w:sz w:val="22"/>
          <w:szCs w:val="22"/>
          <w:shd w:fill="auto" w:val="clear"/>
          <w:lang w:eastAsia="ar-SA"/>
        </w:rPr>
        <w:t xml:space="preserve">Przewody układać na podsypce z piasku gr. 20 cm z zasypką z piasku do wysokości 30 cm ponad jej zwieńczenie. </w:t>
      </w:r>
    </w:p>
    <w:p>
      <w:pPr>
        <w:pStyle w:val="Normal"/>
        <w:spacing w:lineRule="auto" w:line="240"/>
        <w:rPr>
          <w:color w:val="auto"/>
        </w:rPr>
      </w:pPr>
      <w:r>
        <w:rPr>
          <w:color w:val="auto"/>
        </w:rPr>
      </w:r>
    </w:p>
    <w:p>
      <w:pPr>
        <w:pStyle w:val="Normal"/>
        <w:rPr>
          <w:color w:val="auto"/>
        </w:rPr>
      </w:pPr>
      <w:r>
        <w:rPr>
          <w:rFonts w:eastAsia="Times New Roman" w:cs="Arial"/>
          <w:i w:val="false"/>
          <w:iCs w:val="false"/>
          <w:strike w:val="false"/>
          <w:dstrike w:val="false"/>
          <w:color w:val="000000"/>
          <w:sz w:val="22"/>
          <w:szCs w:val="22"/>
          <w:u w:val="none"/>
          <w:shd w:fill="auto" w:val="clear"/>
          <w:lang w:val="pl-PL" w:eastAsia="zh-CN" w:bidi="ar-SA"/>
        </w:rPr>
        <w:t xml:space="preserve">Instalację kanalizacyjną wykonywać zgodnie z wymaganiami normy PN-92/B-01707 oraz PN-EN 1610:2002. Stosowane rury i kształtki powinny posiadać wymagane atesty i aprobaty techniczne. </w:t>
      </w:r>
      <w:r>
        <w:rPr>
          <w:rFonts w:eastAsia="Times New Roman" w:cs="Arial"/>
          <w:i w:val="false"/>
          <w:iCs w:val="false"/>
          <w:strike w:val="false"/>
          <w:dstrike w:val="false"/>
          <w:color w:val="000000"/>
          <w:sz w:val="22"/>
          <w:szCs w:val="22"/>
          <w:u w:val="none"/>
          <w:shd w:fill="auto" w:val="clear"/>
          <w:lang w:val="pl-PL" w:eastAsia="ar-SA" w:bidi="ar-SA"/>
        </w:rPr>
        <w:t xml:space="preserve">Ułożone przewody kanalizacji przed zasypaniem należy zgłosić do pomiaru geodezyjnego i odbioru technicznego. </w:t>
      </w:r>
    </w:p>
    <w:p>
      <w:pPr>
        <w:pStyle w:val="Normal"/>
        <w:rPr>
          <w:color w:val="auto"/>
        </w:rPr>
      </w:pPr>
      <w:r>
        <w:rPr>
          <w:color w:val="auto"/>
        </w:rPr>
      </w:r>
    </w:p>
    <w:p>
      <w:pPr>
        <w:pStyle w:val="Normal"/>
        <w:rPr>
          <w:color w:val="auto"/>
        </w:rPr>
      </w:pPr>
      <w:r>
        <w:rPr>
          <w:rFonts w:eastAsia="Times New Roman" w:cs="Arial"/>
          <w:b/>
          <w:bCs/>
          <w:i w:val="false"/>
          <w:iCs w:val="false"/>
          <w:strike w:val="false"/>
          <w:dstrike w:val="false"/>
          <w:color w:val="000000"/>
          <w:sz w:val="22"/>
          <w:szCs w:val="22"/>
          <w:u w:val="none"/>
          <w:shd w:fill="auto" w:val="clear"/>
          <w:lang w:val="pl-PL" w:eastAsia="ar-SA" w:bidi="ar-SA"/>
        </w:rPr>
        <w:t>Łączna ilość wód opadowych odprowadzanych z terenu projektowanej stacji paliw wyniesie 37,0 dm</w:t>
      </w:r>
      <w:r>
        <w:rPr>
          <w:rFonts w:eastAsia="Times New Roman" w:cs="Arial"/>
          <w:b/>
          <w:bCs/>
          <w:i w:val="false"/>
          <w:iCs w:val="false"/>
          <w:strike w:val="false"/>
          <w:dstrike w:val="false"/>
          <w:color w:val="000000"/>
          <w:sz w:val="22"/>
          <w:szCs w:val="22"/>
          <w:u w:val="none"/>
          <w:shd w:fill="auto" w:val="clear"/>
          <w:vertAlign w:val="superscript"/>
          <w:lang w:val="pl-PL" w:eastAsia="ar-SA" w:bidi="ar-SA"/>
        </w:rPr>
        <w:t>3</w:t>
      </w:r>
      <w:r>
        <w:rPr>
          <w:rFonts w:eastAsia="Times New Roman" w:cs="Arial"/>
          <w:b/>
          <w:bCs/>
          <w:i w:val="false"/>
          <w:iCs w:val="false"/>
          <w:strike w:val="false"/>
          <w:dstrike w:val="false"/>
          <w:color w:val="000000"/>
          <w:sz w:val="22"/>
          <w:szCs w:val="22"/>
          <w:u w:val="none"/>
          <w:shd w:fill="auto" w:val="clear"/>
          <w:lang w:val="pl-PL" w:eastAsia="ar-SA" w:bidi="ar-SA"/>
        </w:rPr>
        <w:t xml:space="preserve">/s. </w:t>
      </w:r>
    </w:p>
    <w:p>
      <w:pPr>
        <w:pStyle w:val="Heading2"/>
        <w:rPr>
          <w:b/>
          <w:bCs/>
          <w:i w:val="false"/>
          <w:i w:val="false"/>
          <w:iCs w:val="false"/>
          <w:shd w:fill="auto" w:val="clear"/>
        </w:rPr>
      </w:pPr>
      <w:bookmarkStart w:id="7" w:name="__RefHeading___Toc161_744252408"/>
      <w:bookmarkEnd w:id="7"/>
      <w:r>
        <w:rPr>
          <w:rFonts w:eastAsia="Times New Roman" w:cs="Arial"/>
          <w:b/>
          <w:bCs/>
          <w:i w:val="false"/>
          <w:iCs w:val="false"/>
          <w:color w:val="000000"/>
          <w:sz w:val="22"/>
          <w:szCs w:val="22"/>
          <w:shd w:fill="auto" w:val="clear"/>
          <w:lang w:val="pl-PL" w:eastAsia="zh-CN" w:bidi="ar-SA"/>
        </w:rPr>
        <w:t>Z</w:t>
      </w:r>
      <w:r>
        <w:rPr>
          <w:rFonts w:cs="Arial"/>
          <w:b/>
          <w:bCs/>
          <w:i w:val="false"/>
          <w:iCs w:val="false"/>
          <w:color w:val="000000"/>
          <w:sz w:val="22"/>
          <w:szCs w:val="22"/>
          <w:shd w:fill="auto" w:val="clear"/>
          <w:lang w:val="pl-PL"/>
        </w:rPr>
        <w:t>EWNĘTRZNA INSTALACJA GAZU</w:t>
      </w:r>
    </w:p>
    <w:p>
      <w:pPr>
        <w:pStyle w:val="Normal"/>
        <w:rPr>
          <w:color w:val="FF0000"/>
        </w:rPr>
      </w:pPr>
      <w:r>
        <w:rPr>
          <w:rFonts w:cs="Arial"/>
          <w:b w:val="false"/>
          <w:bCs w:val="false"/>
          <w:i w:val="false"/>
          <w:color w:val="000000"/>
          <w:sz w:val="22"/>
          <w:szCs w:val="22"/>
          <w:shd w:fill="auto" w:val="clear"/>
        </w:rPr>
        <w:t>Do projekto</w:t>
      </w:r>
      <w:r>
        <w:rPr>
          <w:rFonts w:cs="Arial"/>
          <w:b w:val="false"/>
          <w:bCs w:val="false"/>
          <w:i w:val="false"/>
          <w:color w:val="000000"/>
          <w:sz w:val="22"/>
          <w:szCs w:val="22"/>
          <w:shd w:fill="auto" w:val="clear"/>
          <w:lang w:eastAsia="ar-SA"/>
        </w:rPr>
        <w:t>wanego pawilonu stacji paliw gaz</w:t>
      </w:r>
      <w:r>
        <w:rPr>
          <w:rFonts w:cs="Arial"/>
          <w:b w:val="false"/>
          <w:bCs w:val="false"/>
          <w:i w:val="false"/>
          <w:color w:val="000000"/>
          <w:sz w:val="22"/>
          <w:szCs w:val="22"/>
          <w:shd w:fill="auto" w:val="clear"/>
        </w:rPr>
        <w:t xml:space="preserve"> będzie doprowadzony z projekto</w:t>
      </w:r>
      <w:r>
        <w:rPr>
          <w:rFonts w:cs="Arial"/>
          <w:b w:val="false"/>
          <w:bCs w:val="false"/>
          <w:i w:val="false"/>
          <w:color w:val="000000"/>
          <w:sz w:val="22"/>
          <w:szCs w:val="22"/>
          <w:shd w:fill="auto" w:val="clear"/>
          <w:lang w:eastAsia="ar-SA"/>
        </w:rPr>
        <w:t>wanego wg odrębnego opracowania przyłącza gazu,</w:t>
      </w:r>
      <w:r>
        <w:rPr>
          <w:rFonts w:cs="Arial"/>
          <w:b w:val="false"/>
          <w:bCs w:val="false"/>
          <w:i w:val="false"/>
          <w:color w:val="000000"/>
          <w:sz w:val="22"/>
          <w:szCs w:val="22"/>
          <w:shd w:fill="auto" w:val="clear"/>
        </w:rPr>
        <w:t xml:space="preserve"> doprowadzonego do </w:t>
      </w:r>
      <w:r>
        <w:rPr>
          <w:rFonts w:eastAsia="Times New Roman" w:cs="Times New Roman"/>
          <w:b w:val="false"/>
          <w:bCs w:val="false"/>
          <w:i w:val="false"/>
          <w:color w:val="000000"/>
          <w:sz w:val="22"/>
          <w:szCs w:val="22"/>
          <w:shd w:fill="auto" w:val="clear"/>
          <w:lang w:val="pl-PL" w:eastAsia="zxx" w:bidi="ar-SA"/>
        </w:rPr>
        <w:t>działki nr 35/25 i zakończonego szafką gazową na</w:t>
      </w:r>
      <w:r>
        <w:rPr>
          <w:rFonts w:cs="Arial"/>
          <w:b w:val="false"/>
          <w:bCs w:val="false"/>
          <w:i w:val="false"/>
          <w:color w:val="000000"/>
          <w:sz w:val="22"/>
          <w:szCs w:val="22"/>
          <w:shd w:fill="auto" w:val="clear"/>
        </w:rPr>
        <w:t xml:space="preserve"> główny kurek gazowy, reduktor i gazomierz, wolnostojącą w terenie zielonym przy granicy działki. Z szafki gaz będzie doprowadzony zewnętrzną instalacją do budynku do pomieszczenia kotłowni.  Na wejściu instalacji, na elewacji budynku, zamontowana będzie szafka gazowa o wymiarach 40x40x20cm na zawór odcinający kulowy do gazu i zawór elektromagnetyczny systemu detekcji gazu. </w:t>
      </w:r>
    </w:p>
    <w:p>
      <w:pPr>
        <w:pStyle w:val="Normal"/>
        <w:spacing w:lineRule="atLeast" w:line="100"/>
        <w:jc w:val="both"/>
        <w:rPr>
          <w:color w:val="auto"/>
        </w:rPr>
      </w:pPr>
      <w:r>
        <w:rPr>
          <w:rFonts w:eastAsia="Times New Roman" w:cs="Arial"/>
          <w:b w:val="false"/>
          <w:bCs w:val="false"/>
          <w:i w:val="false"/>
          <w:color w:val="000000"/>
          <w:sz w:val="22"/>
          <w:szCs w:val="22"/>
          <w:shd w:fill="auto" w:val="clear"/>
          <w:lang w:val="pl-PL" w:eastAsia="zxx" w:bidi="ar-SA"/>
        </w:rPr>
        <w:t xml:space="preserve">Gaz przeznaczony będzie do celów ogrzewania pomieszczeń i przygotowania cwu. </w:t>
      </w:r>
    </w:p>
    <w:p>
      <w:pPr>
        <w:pStyle w:val="Normal"/>
        <w:spacing w:lineRule="atLeast" w:line="100"/>
        <w:jc w:val="both"/>
        <w:rPr>
          <w:color w:val="auto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zxx" w:bidi="ar-SA"/>
        </w:rPr>
        <w:t xml:space="preserve">Instalację wykonać z rur polietylenowych typu PE 100 SDR11 PN16 o średnicy De 40 mm, łączonych przez zgrzewanie. </w:t>
      </w:r>
    </w:p>
    <w:p>
      <w:pPr>
        <w:pStyle w:val="Normal"/>
        <w:spacing w:lineRule="atLeast" w:line="100"/>
        <w:jc w:val="both"/>
        <w:rPr>
          <w:color w:val="auto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zxx" w:bidi="ar-SA"/>
        </w:rPr>
        <w:t>Stosowane rury i kształtki powinny posiadać wymagane atesty i aprobaty techniczne.</w:t>
      </w:r>
    </w:p>
    <w:p>
      <w:pPr>
        <w:pStyle w:val="Normal"/>
        <w:spacing w:lineRule="atLeast" w:line="100"/>
        <w:jc w:val="both"/>
        <w:rPr>
          <w:color w:val="auto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zxx" w:bidi="ar-SA"/>
        </w:rPr>
        <w:t xml:space="preserve">Wzdłuż gazociągu zachować strefę kontrolowaną o szerokości 1m, której linia środkowa pokrywa się z osią gazociągu. </w:t>
      </w:r>
    </w:p>
    <w:p>
      <w:pPr>
        <w:pStyle w:val="Normal"/>
        <w:spacing w:lineRule="atLeast" w:line="100"/>
        <w:jc w:val="both"/>
        <w:rPr>
          <w:color w:val="auto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zxx" w:bidi="ar-SA"/>
        </w:rPr>
        <w:t xml:space="preserve">Należy zachować minimalne przykrycie przewodu 0,8 m. </w:t>
      </w:r>
    </w:p>
    <w:p>
      <w:pPr>
        <w:pStyle w:val="Normal"/>
        <w:widowControl/>
        <w:suppressAutoHyphens w:val="true"/>
        <w:bidi w:val="0"/>
        <w:spacing w:lineRule="atLeast" w:line="100"/>
        <w:jc w:val="both"/>
        <w:rPr>
          <w:color w:val="auto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zxx" w:bidi="ar-SA"/>
        </w:rPr>
        <w:t xml:space="preserve">Wzdłuż gazociągu należy ułożyć przewód lokalizacyjny miedziany, zgodnie z ZN-G-3001-2001, początek przewodu nawiązać do istniejącego przewodu ułożonego wzdłuż sieci gazowej, oraz taśmę ostrzegawczą koloru żółtego z napisem GAZ o szerokości 20 cm na wysokości 0,4 m nad rurą. 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360" w:leader="none"/>
        </w:tabs>
        <w:suppressAutoHyphens w:val="true"/>
        <w:bidi w:val="0"/>
        <w:spacing w:lineRule="atLeast" w:line="100"/>
        <w:ind w:hanging="0" w:left="0" w:right="0"/>
        <w:jc w:val="both"/>
        <w:rPr>
          <w:color w:val="auto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zxx" w:bidi="ar-SA"/>
        </w:rPr>
        <w:t xml:space="preserve">Ułożony gazociąg przed zasypaniem należy zgłosić do pomiaru geodezyjnego i odbioru technicznego Zakładu Gazowniczego. </w:t>
      </w:r>
    </w:p>
    <w:p>
      <w:pPr>
        <w:pStyle w:val="Normal"/>
        <w:widowControl/>
        <w:suppressAutoHyphens w:val="true"/>
        <w:bidi w:val="0"/>
        <w:spacing w:lineRule="atLeast" w:line="100"/>
        <w:jc w:val="both"/>
        <w:rPr>
          <w:color w:val="auto"/>
        </w:rPr>
      </w:pPr>
      <w:r>
        <w:rPr>
          <w:rFonts w:eastAsia="Times New Roman" w:cs="Arial"/>
          <w:b w:val="false"/>
          <w:bCs w:val="false"/>
          <w:color w:val="000000"/>
          <w:sz w:val="22"/>
          <w:szCs w:val="22"/>
          <w:shd w:fill="auto" w:val="clear"/>
          <w:lang w:val="pl-PL" w:eastAsia="zxx" w:bidi="ar-SA"/>
        </w:rPr>
        <w:t xml:space="preserve">Po wykonaniu pomiaru, przeprowadzeniu prób szczelności i wytrzymałości na ciśnienie, odbiorze i ułożeniu taśmy lokalizacyjnej i ostrzegawczej, trasę gazociągu oznakować zgodnie z ZN-G-3001-4 przez umieszczenie na obiektach stałych lub słupku tabliczki znacznikowej z blachy nierdzewnej. </w:t>
      </w:r>
    </w:p>
    <w:p>
      <w:pPr>
        <w:pStyle w:val="Normal"/>
        <w:spacing w:lineRule="auto" w:line="240" w:before="0" w:after="57"/>
        <w:jc w:val="both"/>
        <w:rPr>
          <w:color w:val="auto"/>
        </w:rPr>
      </w:pPr>
      <w:r>
        <w:rPr>
          <w:rFonts w:eastAsia="Times New Roman" w:cs="Arial"/>
          <w:i w:val="false"/>
          <w:iCs w:val="false"/>
          <w:color w:val="000000"/>
          <w:sz w:val="22"/>
          <w:szCs w:val="22"/>
          <w:shd w:fill="auto" w:val="clear"/>
          <w:lang w:val="pl-PL" w:eastAsia="zxx" w:bidi="ar-SA"/>
        </w:rPr>
        <w:t xml:space="preserve">Budowę gazociągu należy prowadzić w oparciu o aktualnie obowiązujące w kraju normy, przepisy oraz wytyczne PSG w zakresie projektowania, budowy i eksploatacji sieci gazowych z polietylenu. </w:t>
      </w:r>
    </w:p>
    <w:p>
      <w:pPr>
        <w:pStyle w:val="Heading2"/>
        <w:rPr>
          <w:b/>
          <w:bCs/>
          <w:i w:val="false"/>
          <w:i w:val="false"/>
          <w:iCs w:val="false"/>
          <w:shd w:fill="auto" w:val="clear"/>
        </w:rPr>
      </w:pPr>
      <w:bookmarkStart w:id="8" w:name="__RefHeading___Toc44_848453239_kopia_1"/>
      <w:bookmarkEnd w:id="8"/>
      <w:r>
        <w:rPr>
          <w:b/>
          <w:bCs/>
          <w:i w:val="false"/>
          <w:iCs w:val="false"/>
          <w:shd w:fill="auto" w:val="clear"/>
        </w:rPr>
        <w:t>WYKOPY I SZALOWANIE</w:t>
      </w:r>
    </w:p>
    <w:p>
      <w:pPr>
        <w:pStyle w:val="Normal"/>
        <w:rPr>
          <w:shd w:fill="auto" w:val="clear"/>
          <w:lang w:eastAsia="ar-SA"/>
        </w:rPr>
      </w:pPr>
      <w:r>
        <w:rPr>
          <w:shd w:fill="auto" w:val="clear"/>
          <w:lang w:eastAsia="ar-SA"/>
        </w:rPr>
        <w:t>Roboty ziemne wykonać zgodnie z normą PrPN-B-10736, a roboty ziemne związane z odbudową dróg wg PN-S-02205:1998 (ICS 93.080.10).</w:t>
      </w:r>
    </w:p>
    <w:p>
      <w:pPr>
        <w:pStyle w:val="Normal"/>
        <w:rPr>
          <w:shd w:fill="auto" w:val="clear"/>
          <w:lang w:eastAsia="ar-SA"/>
        </w:rPr>
      </w:pPr>
      <w:r>
        <w:rPr>
          <w:shd w:fill="auto" w:val="clear"/>
          <w:lang w:eastAsia="ar-SA"/>
        </w:rPr>
        <w:t xml:space="preserve">Wykonawca robót powinien zapoznać się z załączonymi do projektu budowlanego uzgodnieniami. Przed przystąpieniem do wykonywania robót ziemnych należy wytyczyć oś trasy rurociągu. Teren objęty robotami ogrodzić i oznakować. O prowadzeniu prac w pobliżu istniejącego uzbrojenia podziemnego powiadomić jego właściciela, roboty prowadzić pod jego nadzorem. </w:t>
      </w:r>
    </w:p>
    <w:p>
      <w:pPr>
        <w:pStyle w:val="Normal"/>
        <w:rPr>
          <w:shd w:fill="auto" w:val="clear"/>
          <w:lang w:eastAsia="ar-SA"/>
        </w:rPr>
      </w:pPr>
      <w:r>
        <w:rPr>
          <w:shd w:fill="auto" w:val="clear"/>
          <w:lang w:eastAsia="ar-SA"/>
        </w:rPr>
        <w:t xml:space="preserve">Wykopy przy włączeniu do sieci wodociągowej oraz w miejscach występowania uzbrojenia podziemnego należy wykonywać ręcznie. Wykopy o ścianach pionowych, szalowanie ścian wykopu systemowe z rozporami np. SBH, zamiennie można szalować palami szalunkowymi KS 3,25 (wypraski), pozostałe wykopy wykonywać mechanicznie. Rozparcie wykopów powinno być pewne i stateczne w każdej fazie jego wykonywania. W czasie realizacji budowy sprawdzać stateczność wykonanego zabezpieczenia, a w przypadkach koniecznych odpowiednio je wzmacniać. Przeglądu zabezpieczeń dokonywać między innymi po większych opadach atmosferycznych (możliwość wymycia gruntu rodzimego). </w:t>
      </w:r>
    </w:p>
    <w:p>
      <w:pPr>
        <w:pStyle w:val="Normal"/>
        <w:rPr>
          <w:shd w:fill="auto" w:val="clear"/>
          <w:lang w:eastAsia="ar-SA"/>
        </w:rPr>
      </w:pPr>
      <w:r>
        <w:rPr>
          <w:shd w:fill="auto" w:val="clear"/>
          <w:lang w:eastAsia="ar-SA"/>
        </w:rPr>
        <w:t xml:space="preserve">Ostatnią warstwę gruntu w wykopie o grubości 0,1 m zdjąć ręcznie bez naruszania gruntu rodzimego. Dno wykopu wyrównać ręcznie. W razie naruszenia gruntu rodzimego powierzchnię dna zagęścić. W gruntach innych niż piaszczyste wykonać podsypkę z piasku grubości 15-20 cm i zagęścić. </w:t>
      </w:r>
    </w:p>
    <w:p>
      <w:pPr>
        <w:pStyle w:val="Normal"/>
        <w:rPr>
          <w:color w:val="auto"/>
        </w:rPr>
      </w:pPr>
      <w:r>
        <w:rPr>
          <w:color w:val="000000"/>
          <w:shd w:fill="auto" w:val="clear"/>
          <w:lang w:eastAsia="ar-SA"/>
        </w:rPr>
        <w:t xml:space="preserve">Podłoże, na którym będą posadawiane rury, studnie i wpusty powinno być zagęszczone do min. Is = 0,98. Rury ułożone na podłożu należy obsypać piaskiem do wysokości 30 cm ponad jej zwieńczenie. Piasek zagęszczać po obu stronach rury, a następnie lekkim sprzętem zagęścić całą obsypkę.  </w:t>
      </w:r>
    </w:p>
    <w:p>
      <w:pPr>
        <w:pStyle w:val="Normal"/>
        <w:rPr>
          <w:shd w:fill="auto" w:val="clear"/>
          <w:lang w:eastAsia="ar-SA"/>
        </w:rPr>
      </w:pPr>
      <w:r>
        <w:rPr>
          <w:shd w:fill="auto" w:val="clear"/>
          <w:lang w:eastAsia="ar-SA"/>
        </w:rPr>
        <w:t>W obrębie rury (w obsypce) nie powinny się znajdować kamienie lub inne twarde przedmioty.</w:t>
      </w:r>
    </w:p>
    <w:p>
      <w:pPr>
        <w:pStyle w:val="Normal"/>
        <w:rPr>
          <w:shd w:fill="auto" w:val="clear"/>
          <w:lang w:eastAsia="ar-SA"/>
        </w:rPr>
      </w:pPr>
      <w:r>
        <w:rPr>
          <w:shd w:fill="auto" w:val="clear"/>
          <w:lang w:eastAsia="ar-SA"/>
        </w:rPr>
        <w:t xml:space="preserve">Należy zwrócić szczególną uwagę, aby przy pracach ziemnych realizujących podziemne uzbrojenie liniowe w ciągach drogowych zasypywanie wykopów odbywało się w sposób kontrolowany. Powinno to obejmować zasypywanie z zagęszczaniem warstwowym oraz kontrolą stanu zagęszczenia zasypów. Prace te powinny być prowadzone w sposób, który przywróci podłożu gruntowemu stan nośności sprzed rozformowania gruntów nasypowych i rodzimych. Grunt wybrany należy wywieźć i zutylizować. </w:t>
      </w:r>
    </w:p>
    <w:p>
      <w:pPr>
        <w:pStyle w:val="Normal"/>
        <w:rPr>
          <w:shd w:fill="auto" w:val="clear"/>
          <w:lang w:eastAsia="ar-SA"/>
        </w:rPr>
      </w:pPr>
      <w:r>
        <w:rPr>
          <w:shd w:fill="auto" w:val="clear"/>
          <w:lang w:eastAsia="ar-SA"/>
        </w:rPr>
        <w:t xml:space="preserve">Napotkane na trasie kable lub przewody powinny być zabezpieczane przed uszkodzeniem. </w:t>
      </w:r>
    </w:p>
    <w:p>
      <w:pPr>
        <w:pStyle w:val="Heading2"/>
        <w:rPr>
          <w:b/>
          <w:bCs/>
          <w:i w:val="false"/>
          <w:i w:val="false"/>
          <w:iCs w:val="false"/>
          <w:shd w:fill="auto" w:val="clear"/>
        </w:rPr>
      </w:pPr>
      <w:bookmarkStart w:id="9" w:name="__RefHeading___Toc44_848453239"/>
      <w:bookmarkEnd w:id="9"/>
      <w:r>
        <w:rPr>
          <w:b/>
          <w:bCs/>
          <w:i w:val="false"/>
          <w:iCs w:val="false"/>
          <w:shd w:fill="auto" w:val="clear"/>
        </w:rPr>
        <w:t>UWAGI</w:t>
      </w:r>
    </w:p>
    <w:p>
      <w:pPr>
        <w:pStyle w:val="Normal"/>
        <w:rPr>
          <w:shd w:fill="auto" w:val="clear"/>
          <w:lang w:eastAsia="ar-SA"/>
        </w:rPr>
      </w:pPr>
      <w:r>
        <w:rPr>
          <w:shd w:fill="auto" w:val="clear"/>
          <w:lang w:eastAsia="ar-SA"/>
        </w:rPr>
        <w:t xml:space="preserve">Wszystkie prace należy prowadzić z zachowaniem warunków BHP, tzn.: </w:t>
      </w:r>
    </w:p>
    <w:p>
      <w:pPr>
        <w:pStyle w:val="Normal"/>
        <w:numPr>
          <w:ilvl w:val="0"/>
          <w:numId w:val="3"/>
        </w:numPr>
        <w:rPr>
          <w:rFonts w:cs="Times New Roman"/>
          <w:szCs w:val="22"/>
          <w:shd w:fill="auto" w:val="clear"/>
          <w:lang w:eastAsia="zxx"/>
        </w:rPr>
      </w:pPr>
      <w:r>
        <w:rPr>
          <w:rFonts w:cs="Times New Roman"/>
          <w:szCs w:val="22"/>
          <w:shd w:fill="auto" w:val="clear"/>
          <w:lang w:eastAsia="zxx"/>
        </w:rPr>
        <w:t>Rozporządzeniem Ministra Infrastruktury z dnia 6.02.2003 r., w sprawie bezpieczeństwa i higieny podczas wykonywania robót budowlanych (Dz.U. Nr 47 poz. 401),</w:t>
      </w:r>
    </w:p>
    <w:p>
      <w:pPr>
        <w:pStyle w:val="Normal"/>
        <w:numPr>
          <w:ilvl w:val="0"/>
          <w:numId w:val="3"/>
        </w:numPr>
        <w:rPr>
          <w:rFonts w:cs="Times New Roman"/>
          <w:szCs w:val="22"/>
          <w:shd w:fill="auto" w:val="clear"/>
          <w:lang w:eastAsia="zxx"/>
        </w:rPr>
      </w:pPr>
      <w:r>
        <w:rPr>
          <w:rFonts w:cs="Times New Roman"/>
          <w:szCs w:val="22"/>
          <w:shd w:fill="auto" w:val="clear"/>
          <w:lang w:eastAsia="zxx"/>
        </w:rPr>
        <w:t xml:space="preserve">BN-83/8836-02 - Roboty ziemne - wykopy otwarte pod przewody wod-kan., </w:t>
      </w:r>
    </w:p>
    <w:p>
      <w:pPr>
        <w:pStyle w:val="Normal"/>
        <w:numPr>
          <w:ilvl w:val="0"/>
          <w:numId w:val="3"/>
        </w:numPr>
        <w:rPr>
          <w:rFonts w:cs="Times New Roman"/>
          <w:szCs w:val="22"/>
          <w:shd w:fill="auto" w:val="clear"/>
          <w:lang w:eastAsia="zxx"/>
        </w:rPr>
      </w:pPr>
      <w:r>
        <w:rPr>
          <w:rFonts w:cs="Times New Roman"/>
          <w:szCs w:val="22"/>
          <w:shd w:fill="auto" w:val="clear"/>
          <w:lang w:eastAsia="zxx"/>
        </w:rPr>
        <w:t>Rozporządzenie Ministra Pracy i Polityki Socjalnej z dnia 26.09.1997 w sprawie ogólnych przepisów BHP (Dz.U. nr 129 poz. 844),</w:t>
      </w:r>
    </w:p>
    <w:p>
      <w:pPr>
        <w:pStyle w:val="Normal"/>
        <w:numPr>
          <w:ilvl w:val="0"/>
          <w:numId w:val="3"/>
        </w:numPr>
        <w:rPr>
          <w:rFonts w:cs="Times New Roman"/>
          <w:szCs w:val="22"/>
          <w:shd w:fill="auto" w:val="clear"/>
          <w:lang w:eastAsia="zxx"/>
        </w:rPr>
      </w:pPr>
      <w:r>
        <w:rPr>
          <w:rFonts w:cs="Times New Roman"/>
          <w:szCs w:val="22"/>
          <w:shd w:fill="auto" w:val="clear"/>
          <w:lang w:eastAsia="zxx"/>
        </w:rPr>
        <w:t>PN-B-10736/1999 – roboty ziemne – wykopy otwarte pod przewody wod-kan,</w:t>
      </w:r>
    </w:p>
    <w:p>
      <w:pPr>
        <w:pStyle w:val="Normal"/>
        <w:numPr>
          <w:ilvl w:val="0"/>
          <w:numId w:val="3"/>
        </w:numPr>
        <w:rPr>
          <w:rFonts w:cs="Times New Roman"/>
          <w:szCs w:val="22"/>
          <w:shd w:fill="auto" w:val="clear"/>
          <w:lang w:eastAsia="zxx"/>
        </w:rPr>
      </w:pPr>
      <w:r>
        <w:rPr>
          <w:rFonts w:cs="Times New Roman"/>
          <w:szCs w:val="22"/>
          <w:shd w:fill="auto" w:val="clear"/>
          <w:lang w:eastAsia="zxx"/>
        </w:rPr>
        <w:t>Rozporządzenie MGPiB z dnia 01.10.1993 w sprawie zasad BHP przy eksploatacji, remontach i konserwacji sieci kanalizacyjnych (Dz.U. nr 96 poz. 437).</w:t>
      </w:r>
    </w:p>
    <w:p>
      <w:pPr>
        <w:pStyle w:val="Normal"/>
        <w:rPr>
          <w:shd w:fill="auto" w:val="clear"/>
          <w:lang w:eastAsia="ar-SA"/>
        </w:rPr>
      </w:pPr>
      <w:r>
        <w:rPr>
          <w:shd w:fill="auto" w:val="clear"/>
          <w:lang w:eastAsia="ar-SA"/>
        </w:rPr>
        <w:t>Wykopy powinny być oszalowane i zabezpieczone przed dostępem osób niepowołanych oraz oznakowane. W nocy oświetlone. Na terenie budowy powinna się znajdować podręczna apteczka z wyposażeniem umożliwiającym udzielenie pierwszej pomocy w razie wypadku. Pracownicy zatrudnieni przy budowie sieci powinni być przeszkoleni w zakresie BHP odnośnie robót ziemnych.</w:t>
      </w:r>
    </w:p>
    <w:p>
      <w:pPr>
        <w:pStyle w:val="Normal"/>
        <w:rPr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rPr>
          <w:rFonts w:cs="Arial"/>
          <w:szCs w:val="22"/>
          <w:shd w:fill="auto" w:val="clear"/>
          <w:lang w:eastAsia="ar-SA"/>
        </w:rPr>
      </w:pPr>
      <w:r>
        <w:rPr>
          <w:rFonts w:cs="Arial"/>
          <w:szCs w:val="22"/>
          <w:shd w:fill="auto" w:val="clear"/>
          <w:lang w:eastAsia="ar-SA"/>
        </w:rPr>
        <w:t>Wykonanie i odbiór poszczególnych etapów zamierzenia musi być zgodne z:</w:t>
      </w:r>
    </w:p>
    <w:p>
      <w:pPr>
        <w:pStyle w:val="Normal"/>
        <w:numPr>
          <w:ilvl w:val="0"/>
          <w:numId w:val="3"/>
        </w:numPr>
        <w:rPr/>
      </w:pPr>
      <w:r>
        <w:rPr>
          <w:rFonts w:cs="Times New Roman"/>
          <w:szCs w:val="22"/>
          <w:shd w:fill="auto" w:val="clear"/>
          <w:lang w:eastAsia="zxx"/>
        </w:rPr>
        <w:t>W</w:t>
      </w: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ar-SA" w:bidi="ar-SA"/>
        </w:rPr>
        <w:t>arunkami technicznymi wykonania i odbioru - tom II - Instalacje sanitarne,</w:t>
      </w:r>
    </w:p>
    <w:p>
      <w:pPr>
        <w:pStyle w:val="Normal"/>
        <w:numPr>
          <w:ilvl w:val="0"/>
          <w:numId w:val="3"/>
        </w:numPr>
        <w:rPr/>
      </w:pPr>
      <w:r>
        <w:rPr>
          <w:rFonts w:cs="Times New Roman"/>
          <w:szCs w:val="22"/>
          <w:shd w:fill="auto" w:val="clear"/>
          <w:lang w:eastAsia="zxx"/>
        </w:rPr>
        <w:t>W</w:t>
      </w: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ar-SA" w:bidi="ar-SA"/>
        </w:rPr>
        <w:t>arunkami technicznymi wykonania i odbioru rurociągów z tworzyw sztucznych,</w:t>
      </w:r>
    </w:p>
    <w:p>
      <w:pPr>
        <w:pStyle w:val="Normal"/>
        <w:numPr>
          <w:ilvl w:val="0"/>
          <w:numId w:val="3"/>
        </w:numPr>
        <w:rPr>
          <w:rFonts w:cs="Times New Roman"/>
          <w:szCs w:val="22"/>
          <w:shd w:fill="auto" w:val="clear"/>
          <w:lang w:eastAsia="zxx"/>
        </w:rPr>
      </w:pPr>
      <w:r>
        <w:rPr>
          <w:rFonts w:cs="Times New Roman"/>
          <w:szCs w:val="22"/>
          <w:shd w:fill="auto" w:val="clear"/>
          <w:lang w:eastAsia="zxx"/>
        </w:rPr>
        <w:t>Warunkami technicznymi wykonania i odbioru sieci kanalizacyjnych, zeszyt 9 Cobrti Instal,</w:t>
      </w:r>
    </w:p>
    <w:p>
      <w:pPr>
        <w:pStyle w:val="Normal"/>
        <w:numPr>
          <w:ilvl w:val="0"/>
          <w:numId w:val="3"/>
        </w:numPr>
        <w:rPr>
          <w:rFonts w:ascii="Arial" w:hAnsi="Arial" w:eastAsia="Times New Roman" w:cs="Arial"/>
          <w:color w:val="000000"/>
          <w:sz w:val="22"/>
          <w:szCs w:val="22"/>
          <w:shd w:fill="auto" w:val="clear"/>
          <w:lang w:val="pl-PL" w:eastAsia="ar-SA" w:bidi="ar-SA"/>
        </w:rPr>
      </w:pP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ar-SA" w:bidi="ar-SA"/>
        </w:rPr>
        <w:t>Warunkami technicznymi wykonania i odbioru sieci wodociągowych, zeszyt 3 Cobrti Instal,</w:t>
      </w:r>
    </w:p>
    <w:p>
      <w:pPr>
        <w:pStyle w:val="Normal"/>
        <w:numPr>
          <w:ilvl w:val="0"/>
          <w:numId w:val="3"/>
        </w:numPr>
        <w:rPr/>
      </w:pPr>
      <w:r>
        <w:rPr>
          <w:rFonts w:cs="Times New Roman"/>
          <w:szCs w:val="22"/>
          <w:shd w:fill="auto" w:val="clear"/>
          <w:lang w:eastAsia="zxx"/>
        </w:rPr>
        <w:t>In</w:t>
      </w: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ar-SA" w:bidi="ar-SA"/>
        </w:rPr>
        <w:t>strukcjami producentów rur i urządzeń</w:t>
      </w:r>
      <w:r>
        <w:rPr>
          <w:rFonts w:cs="Times New Roman"/>
          <w:szCs w:val="22"/>
          <w:shd w:fill="auto" w:val="clear"/>
          <w:lang w:eastAsia="zxx"/>
        </w:rPr>
        <w:t>.</w:t>
      </w:r>
    </w:p>
    <w:p>
      <w:pPr>
        <w:pStyle w:val="Normal"/>
        <w:widowControl/>
        <w:suppressAutoHyphens w:val="true"/>
        <w:bidi w:val="0"/>
        <w:jc w:val="both"/>
        <w:rPr>
          <w:rFonts w:ascii="Arial" w:hAnsi="Arial" w:eastAsia="Times New Roman" w:cs="Arial"/>
          <w:color w:val="000000"/>
          <w:sz w:val="22"/>
          <w:szCs w:val="22"/>
          <w:shd w:fill="auto" w:val="clear"/>
          <w:lang w:val="pl-PL" w:eastAsia="ar-SA" w:bidi="ar-SA"/>
        </w:rPr>
      </w:pP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ar-SA" w:bidi="ar-SA"/>
        </w:rPr>
        <w:t xml:space="preserve">Ewentualne, konieczne i uzasadnione zmiany dopuszcza się wyłącznie za zgodą Projektanta i Inwestora na podstawie dokumentacji zamiennej lub w trakcie realizacji na podstawie wpisów do dziennika budowy. </w:t>
      </w:r>
    </w:p>
    <w:p>
      <w:pPr>
        <w:pStyle w:val="Normal"/>
        <w:rPr>
          <w:rFonts w:ascii="Arial" w:hAnsi="Arial" w:eastAsia="Times New Roman" w:cs="Arial"/>
          <w:color w:val="000000"/>
          <w:sz w:val="22"/>
          <w:szCs w:val="22"/>
          <w:shd w:fill="auto" w:val="clear"/>
          <w:lang w:val="pl-PL" w:eastAsia="ar-SA" w:bidi="ar-SA"/>
        </w:rPr>
      </w:pP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ar-SA" w:bidi="ar-SA"/>
        </w:rPr>
        <w:t xml:space="preserve">Do budowy mogą być wykorzystywane wyłącznie materiały budowlane i wykończeniowe posiadające niezbędne w Polsce atesty i dopuszczenia do stosowania w budownictwie. Niesprecyzowane w niniejszym opracowaniu typy materiałów budowlanych należy uściślić przed zakupem w porozumieniu z doradztwem technicznym producenta bądź dostawcy. Ściśle przestrzegać instrukcji użycia materiałów budowlanych i wykończeniowych podanych przez producenta lub dostawcę. 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360" w:leader="none"/>
        </w:tabs>
        <w:spacing w:lineRule="atLeast" w:line="100"/>
        <w:ind w:hanging="0" w:left="0" w:right="0"/>
        <w:jc w:val="both"/>
        <w:rPr>
          <w:rFonts w:ascii="Arial" w:hAnsi="Arial" w:eastAsia="Times New Roman" w:cs="Arial"/>
          <w:color w:val="000000"/>
          <w:sz w:val="22"/>
          <w:szCs w:val="22"/>
          <w:shd w:fill="auto" w:val="clear"/>
          <w:lang w:val="pl-PL" w:eastAsia="zxx" w:bidi="ar-SA"/>
        </w:rPr>
      </w:pP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zxx" w:bidi="ar-SA"/>
        </w:rPr>
        <w:t xml:space="preserve">W przypadku wystąpienia dodatkowych kolizji lub zmiany zagłębienia przyłącza rozwiązanie techniczne uzgodnić z Projektantem. </w:t>
      </w:r>
    </w:p>
    <w:p>
      <w:pPr>
        <w:pStyle w:val="Normal"/>
        <w:rPr>
          <w:rFonts w:cs="Times New Roman"/>
          <w:szCs w:val="22"/>
          <w:shd w:fill="auto" w:val="clear"/>
          <w:lang w:eastAsia="zxx"/>
        </w:rPr>
      </w:pPr>
      <w:r>
        <w:rPr>
          <w:rFonts w:cs="Times New Roman"/>
          <w:szCs w:val="22"/>
          <w:shd w:fill="auto" w:val="clear"/>
          <w:lang w:eastAsia="zxx"/>
        </w:rPr>
        <w:t xml:space="preserve">Prace budowlane prowadzić zgodnie z projektem, obowiązującymi przepisami, sztuką budowlaną, współczesną wiedzą techniczną, pod nadzorem wykwalifikowanych i uprawnionych osób przestrzegając obowiązujących przepisów BHP. </w:t>
      </w:r>
    </w:p>
    <w:p>
      <w:pPr>
        <w:pStyle w:val="Normal"/>
        <w:rPr>
          <w:rFonts w:cs="Times New Roman"/>
          <w:szCs w:val="22"/>
          <w:shd w:fill="auto" w:val="clear"/>
          <w:lang w:eastAsia="zxx"/>
        </w:rPr>
      </w:pPr>
      <w:r>
        <w:rPr>
          <w:rFonts w:cs="Times New Roman"/>
          <w:szCs w:val="22"/>
          <w:shd w:fill="auto" w:val="clear"/>
          <w:lang w:eastAsia="zxx"/>
        </w:rPr>
        <w:t xml:space="preserve">Nie wyklucza się istnienia w terenie innych nie wykazanych na mapie urządzeń podziemnych, które nie zostały zgłoszone do inwentaryzacji geodezyjnej. </w:t>
      </w:r>
    </w:p>
    <w:p>
      <w:pPr>
        <w:pStyle w:val="Normal"/>
        <w:rPr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rPr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rPr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widowControl/>
        <w:suppressAutoHyphens w:val="true"/>
        <w:bidi w:val="0"/>
        <w:jc w:val="right"/>
        <w:rPr>
          <w:rFonts w:ascii="Arial" w:hAnsi="Arial" w:eastAsia="Times New Roman" w:cs="Arial"/>
          <w:color w:val="000000"/>
          <w:sz w:val="22"/>
          <w:szCs w:val="22"/>
          <w:shd w:fill="auto" w:val="clear"/>
          <w:lang w:val="pl-PL" w:eastAsia="zxx" w:bidi="ar-SA"/>
        </w:rPr>
      </w:pP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zxx" w:bidi="ar-SA"/>
        </w:rPr>
        <w:t>Opracowanie:</w:t>
      </w:r>
    </w:p>
    <w:p>
      <w:pPr>
        <w:pStyle w:val="List"/>
        <w:spacing w:before="0" w:after="120"/>
        <w:jc w:val="right"/>
        <w:rPr>
          <w:rFonts w:ascii="Arial" w:hAnsi="Arial" w:cs="Arial"/>
          <w:sz w:val="22"/>
          <w:szCs w:val="22"/>
          <w:shd w:fill="auto" w:val="clear"/>
          <w:lang w:eastAsia="zxx"/>
        </w:rPr>
      </w:pPr>
      <w:r>
        <w:rPr>
          <w:rFonts w:cs="Arial"/>
          <w:sz w:val="22"/>
          <w:szCs w:val="22"/>
          <w:shd w:fill="auto" w:val="clear"/>
          <w:lang w:eastAsia="zxx"/>
        </w:rPr>
        <w:t>mgr inż. Elżbieta Bester</w:t>
      </w:r>
    </w:p>
    <w:sectPr>
      <w:footerReference w:type="even" r:id="rId2"/>
      <w:footerReference w:type="default" r:id="rId3"/>
      <w:type w:val="nextPage"/>
      <w:pgSz w:w="11906" w:h="16838"/>
      <w:pgMar w:left="1417" w:right="1134" w:gutter="0" w:header="0" w:top="907" w:footer="680" w:bottom="109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roman"/>
    <w:pitch w:val="variable"/>
  </w:font>
  <w:font w:name="Wingdings 2">
    <w:charset w:val="ee"/>
    <w:family w:val="roman"/>
    <w:pitch w:val="variable"/>
  </w:font>
  <w:font w:name="StarSymbol">
    <w:altName w:val="Arial Unicode MS"/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8</w:t>
    </w:r>
    <w:r>
      <w:rPr/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11</w:t>
    </w:r>
    <w:r>
      <w:rPr/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upperRoman"/>
      <w:lvlText w:val="%1."/>
      <w:lvlJc w:val="left"/>
      <w:pPr>
        <w:tabs>
          <w:tab w:val="num" w:pos="1134"/>
        </w:tabs>
        <w:ind w:left="1134" w:hanging="1134"/>
      </w:pPr>
      <w:rPr/>
    </w:lvl>
    <w:lvl w:ilvl="1">
      <w:start w:val="1"/>
      <w:pStyle w:val="Heading2"/>
      <w:numFmt w:val="decimal"/>
      <w:lvlText w:val="%2."/>
      <w:lvlJc w:val="left"/>
      <w:pPr>
        <w:tabs>
          <w:tab w:val="num" w:pos="1134"/>
        </w:tabs>
        <w:ind w:left="1134" w:hanging="1134"/>
      </w:pPr>
      <w:rPr/>
    </w:lvl>
    <w:lvl w:ilvl="2">
      <w:start w:val="1"/>
      <w:pStyle w:val="Heading3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i w:val="false"/>
        <w:b/>
        <w:iCs w:val="false"/>
      </w:rPr>
    </w:lvl>
    <w:lvl w:ilvl="3">
      <w:start w:val="1"/>
      <w:pStyle w:val="Heading4"/>
      <w:numFmt w:val="decimal"/>
      <w:lvlText w:val="%2.%3.%4."/>
      <w:lvlJc w:val="left"/>
      <w:pPr>
        <w:tabs>
          <w:tab w:val="num" w:pos="1134"/>
        </w:tabs>
        <w:ind w:left="1134" w:hanging="1134"/>
      </w:pPr>
      <w:rPr>
        <w:b/>
        <w:bCs/>
      </w:rPr>
    </w:lvl>
    <w:lvl w:ilvl="4">
      <w:start w:val="1"/>
      <w:pStyle w:val="Heading5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pStyle w:val="Heading6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pStyle w:val="Heading7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pStyle w:val="Heading8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pStyle w:val="Heading9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upperRoman"/>
      <w:lvlText w:val="%1."/>
      <w:lvlJc w:val="left"/>
      <w:pPr>
        <w:tabs>
          <w:tab w:val="num" w:pos="1134"/>
        </w:tabs>
        <w:ind w:left="1134" w:hanging="1134"/>
      </w:pPr>
      <w:rPr/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1134"/>
      </w:pPr>
      <w:rPr/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2.%3.%4."/>
      <w:lvlJc w:val="left"/>
      <w:pPr>
        <w:tabs>
          <w:tab w:val="num" w:pos="1134"/>
        </w:tabs>
        <w:ind w:left="1134" w:hanging="1134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3">
    <w:lvl w:ilvl="0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4"/>
        <w:i w:val="false"/>
        <w:u w:val="none"/>
        <w:b w:val="false"/>
        <w:shd w:fill="auto" w:val="clear"/>
        <w:szCs w:val="22"/>
        <w:color w:val="000000"/>
        <w:lang w:val="pl-PL" w:eastAsia="zxx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90"/>
  <w:defaultTabStop w:val="720"/>
  <w:autoHyphenation w:val="true"/>
  <w:evenAndOddHeaders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both"/>
    </w:pPr>
    <w:rPr>
      <w:rFonts w:ascii="Arial" w:hAnsi="Arial" w:eastAsia="Times New Roman" w:cs="Calibri"/>
      <w:color w:val="auto"/>
      <w:kern w:val="0"/>
      <w:sz w:val="22"/>
      <w:szCs w:val="24"/>
      <w:lang w:val="pl-PL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spacing w:before="240" w:after="60"/>
      <w:outlineLvl w:val="0"/>
    </w:pPr>
    <w:rPr>
      <w:rFonts w:cs="Arial"/>
      <w:b/>
      <w:bCs/>
      <w:kern w:val="2"/>
      <w:szCs w:val="32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Cs w:val="22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spacing w:before="240" w:after="60"/>
      <w:outlineLvl w:val="2"/>
    </w:pPr>
    <w:rPr>
      <w:rFonts w:cs="Arial"/>
      <w:b/>
      <w:bCs/>
      <w:i/>
      <w:szCs w:val="26"/>
    </w:rPr>
  </w:style>
  <w:style w:type="paragraph" w:styleId="Heading4">
    <w:name w:val="Heading 4"/>
    <w:basedOn w:val="Normal"/>
    <w:next w:val="Normal"/>
    <w:qFormat/>
    <w:pPr>
      <w:keepNext w:val="true"/>
      <w:numPr>
        <w:ilvl w:val="3"/>
        <w:numId w:val="1"/>
      </w:numPr>
      <w:spacing w:before="240" w:after="60"/>
      <w:outlineLvl w:val="3"/>
    </w:pPr>
    <w:rPr>
      <w:bCs/>
      <w:szCs w:val="28"/>
    </w:rPr>
  </w:style>
  <w:style w:type="paragraph" w:styleId="Heading5">
    <w:name w:val="Heading 5"/>
    <w:basedOn w:val="Nagwek"/>
    <w:next w:val="BodyText"/>
    <w:qFormat/>
    <w:pPr>
      <w:numPr>
        <w:ilvl w:val="4"/>
        <w:numId w:val="1"/>
      </w:numPr>
      <w:outlineLvl w:val="4"/>
    </w:pPr>
    <w:rPr>
      <w:b/>
      <w:bCs/>
      <w:sz w:val="24"/>
      <w:szCs w:val="24"/>
    </w:rPr>
  </w:style>
  <w:style w:type="paragraph" w:styleId="Heading6">
    <w:name w:val="Heading 6"/>
    <w:basedOn w:val="Nagwek"/>
    <w:next w:val="BodyText"/>
    <w:qFormat/>
    <w:pPr>
      <w:numPr>
        <w:ilvl w:val="5"/>
        <w:numId w:val="1"/>
      </w:numPr>
      <w:spacing w:before="60" w:after="60"/>
      <w:ind w:hanging="0" w:left="0" w:right="0"/>
      <w:outlineLvl w:val="5"/>
    </w:pPr>
    <w:rPr>
      <w:b/>
      <w:bCs/>
      <w:i/>
      <w:iCs/>
      <w:sz w:val="24"/>
      <w:szCs w:val="24"/>
    </w:rPr>
  </w:style>
  <w:style w:type="paragraph" w:styleId="Heading7">
    <w:name w:val="Heading 7"/>
    <w:basedOn w:val="Nagwek"/>
    <w:next w:val="BodyText"/>
    <w:qFormat/>
    <w:pPr>
      <w:numPr>
        <w:ilvl w:val="6"/>
        <w:numId w:val="1"/>
      </w:numPr>
      <w:spacing w:before="60" w:after="60"/>
      <w:ind w:hanging="0" w:left="0" w:right="0"/>
      <w:outlineLvl w:val="6"/>
    </w:pPr>
    <w:rPr>
      <w:b/>
      <w:bCs/>
      <w:sz w:val="22"/>
      <w:szCs w:val="22"/>
    </w:rPr>
  </w:style>
  <w:style w:type="paragraph" w:styleId="Heading8">
    <w:name w:val="Heading 8"/>
    <w:basedOn w:val="Nagwek"/>
    <w:next w:val="BodyText"/>
    <w:qFormat/>
    <w:pPr>
      <w:numPr>
        <w:ilvl w:val="7"/>
        <w:numId w:val="1"/>
      </w:numPr>
      <w:spacing w:before="60" w:after="60"/>
      <w:ind w:hanging="0" w:left="0" w:right="0"/>
      <w:outlineLvl w:val="7"/>
    </w:pPr>
    <w:rPr>
      <w:b/>
      <w:bCs/>
      <w:i/>
      <w:iCs/>
      <w:sz w:val="22"/>
      <w:szCs w:val="22"/>
    </w:rPr>
  </w:style>
  <w:style w:type="paragraph" w:styleId="Heading9">
    <w:name w:val="Heading 9"/>
    <w:basedOn w:val="Nagwek"/>
    <w:next w:val="BodyText"/>
    <w:qFormat/>
    <w:pPr>
      <w:numPr>
        <w:ilvl w:val="8"/>
        <w:numId w:val="1"/>
      </w:numPr>
      <w:spacing w:before="60" w:after="60"/>
      <w:ind w:hanging="0" w:left="0" w:right="0"/>
      <w:outlineLvl w:val="8"/>
    </w:pPr>
    <w:rPr>
      <w:b/>
      <w:bCs/>
      <w:sz w:val="21"/>
      <w:szCs w:val="21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>
      <w:i w:val="false"/>
      <w:iCs w:val="false"/>
    </w:rPr>
  </w:style>
  <w:style w:type="character" w:styleId="WW8Num1z3">
    <w:name w:val="WW8Num1z3"/>
    <w:qFormat/>
    <w:rPr>
      <w:b/>
      <w:bCs/>
    </w:rPr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>
      <w:b/>
      <w:bCs/>
    </w:rPr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Arial" w:hAnsi="Arial" w:eastAsia="Times New Roman" w:cs="Arial"/>
      <w:b w:val="false"/>
      <w:i w:val="false"/>
      <w:color w:val="000000"/>
      <w:sz w:val="24"/>
      <w:szCs w:val="22"/>
      <w:u w:val="none"/>
      <w:shd w:fill="auto" w:val="clear"/>
      <w:lang w:val="pl-PL" w:eastAsia="zxx" w:bidi="ar-SA"/>
    </w:rPr>
  </w:style>
  <w:style w:type="character" w:styleId="Absatz-Standardschriftart">
    <w:name w:val="Absatz-Standardschriftart"/>
    <w:qFormat/>
    <w:rPr/>
  </w:style>
  <w:style w:type="character" w:styleId="WW-Absatz-Standardschriftart">
    <w:name w:val="WW-Absatz-Standardschriftart"/>
    <w:qFormat/>
    <w:rPr/>
  </w:style>
  <w:style w:type="character" w:styleId="WW-Absatz-Standardschriftart1">
    <w:name w:val="WW-Absatz-Standardschriftart1"/>
    <w:qFormat/>
    <w:rPr/>
  </w:style>
  <w:style w:type="character" w:styleId="WW-Absatz-Standardschriftart11">
    <w:name w:val="WW-Absatz-Standardschriftart11"/>
    <w:qFormat/>
    <w:rPr/>
  </w:style>
  <w:style w:type="character" w:styleId="WW-Absatz-Standardschriftart111">
    <w:name w:val="WW-Absatz-Standardschriftart111"/>
    <w:qFormat/>
    <w:rPr/>
  </w:style>
  <w:style w:type="character" w:styleId="WW-Absatz-Standardschriftart1111">
    <w:name w:val="WW-Absatz-Standardschriftart1111"/>
    <w:qFormat/>
    <w:rPr/>
  </w:style>
  <w:style w:type="character" w:styleId="WW-Absatz-Standardschriftart11111">
    <w:name w:val="WW-Absatz-Standardschriftart11111"/>
    <w:qFormat/>
    <w:rPr/>
  </w:style>
  <w:style w:type="character" w:styleId="WW-Absatz-Standardschriftart111111">
    <w:name w:val="WW-Absatz-Standardschriftart111111"/>
    <w:qFormat/>
    <w:rPr/>
  </w:style>
  <w:style w:type="character" w:styleId="WW-Absatz-Standardschriftart1111111">
    <w:name w:val="WW-Absatz-Standardschriftart1111111"/>
    <w:qFormat/>
    <w:rPr/>
  </w:style>
  <w:style w:type="character" w:styleId="WW-Absatz-Standardschriftart11111111">
    <w:name w:val="WW-Absatz-Standardschriftart11111111"/>
    <w:qFormat/>
    <w:rPr/>
  </w:style>
  <w:style w:type="character" w:styleId="WW-Absatz-Standardschriftart111111111">
    <w:name w:val="WW-Absatz-Standardschriftart111111111"/>
    <w:qFormat/>
    <w:rPr/>
  </w:style>
  <w:style w:type="character" w:styleId="WW-Absatz-Standardschriftart1111111111">
    <w:name w:val="WW-Absatz-Standardschriftart1111111111"/>
    <w:qFormat/>
    <w:rPr/>
  </w:style>
  <w:style w:type="character" w:styleId="WW-Absatz-Standardschriftart11111111111">
    <w:name w:val="WW-Absatz-Standardschriftart11111111111"/>
    <w:qFormat/>
    <w:rPr/>
  </w:style>
  <w:style w:type="character" w:styleId="WW-Absatz-Standardschriftart111111111111">
    <w:name w:val="WW-Absatz-Standardschriftart111111111111"/>
    <w:qFormat/>
    <w:rPr/>
  </w:style>
  <w:style w:type="character" w:styleId="WW-Absatz-Standardschriftart1111111111111">
    <w:name w:val="WW-Absatz-Standardschriftart1111111111111"/>
    <w:qFormat/>
    <w:rPr/>
  </w:style>
  <w:style w:type="character" w:styleId="WW-Absatz-Standardschriftart11111111111111">
    <w:name w:val="WW-Absatz-Standardschriftart11111111111111"/>
    <w:qFormat/>
    <w:rPr/>
  </w:style>
  <w:style w:type="character" w:styleId="WW-Absatz-Standardschriftart111111111111111">
    <w:name w:val="WW-Absatz-Standardschriftart111111111111111"/>
    <w:qFormat/>
    <w:rPr/>
  </w:style>
  <w:style w:type="character" w:styleId="WW-Absatz-Standardschriftart1111111111111111">
    <w:name w:val="WW-Absatz-Standardschriftart1111111111111111"/>
    <w:qFormat/>
    <w:rPr/>
  </w:style>
  <w:style w:type="character" w:styleId="WW-Absatz-Standardschriftart11111111111111111">
    <w:name w:val="WW-Absatz-Standardschriftart11111111111111111"/>
    <w:qFormat/>
    <w:rPr/>
  </w:style>
  <w:style w:type="character" w:styleId="WW-Absatz-Standardschriftart111111111111111111">
    <w:name w:val="WW-Absatz-Standardschriftart111111111111111111"/>
    <w:qFormat/>
    <w:rPr/>
  </w:style>
  <w:style w:type="character" w:styleId="WW-Absatz-Standardschriftart1111111111111111111">
    <w:name w:val="WW-Absatz-Standardschriftart1111111111111111111"/>
    <w:qFormat/>
    <w:rPr/>
  </w:style>
  <w:style w:type="character" w:styleId="WW-Absatz-Standardschriftart11111111111111111111">
    <w:name w:val="WW-Absatz-Standardschriftart11111111111111111111"/>
    <w:qFormat/>
    <w:rPr/>
  </w:style>
  <w:style w:type="character" w:styleId="WW-Absatz-Standardschriftart111111111111111111111">
    <w:name w:val="WW-Absatz-Standardschriftart111111111111111111111"/>
    <w:qFormat/>
    <w:rPr/>
  </w:style>
  <w:style w:type="character" w:styleId="WW8Num3z1">
    <w:name w:val="WW8Num3z1"/>
    <w:qFormat/>
    <w:rPr>
      <w:rFonts w:ascii="Wingdings 2" w:hAnsi="Wingdings 2" w:cs="StarSymbol;Arial Unicode MS"/>
      <w:sz w:val="18"/>
      <w:szCs w:val="18"/>
    </w:rPr>
  </w:style>
  <w:style w:type="character" w:styleId="WW8Num3z2">
    <w:name w:val="WW8Num3z2"/>
    <w:qFormat/>
    <w:rPr>
      <w:rFonts w:ascii="StarSymbol;Arial Unicode MS" w:hAnsi="StarSymbol;Arial Unicode MS" w:cs="StarSymbol;Arial Unicode MS"/>
      <w:sz w:val="18"/>
      <w:szCs w:val="18"/>
    </w:rPr>
  </w:style>
  <w:style w:type="character" w:styleId="WW8Num5z0">
    <w:name w:val="WW8Num5z0"/>
    <w:qFormat/>
    <w:rPr>
      <w:rFonts w:ascii="Arial" w:hAnsi="Arial" w:eastAsia="Times New Roman" w:cs="Arial"/>
    </w:rPr>
  </w:style>
  <w:style w:type="character" w:styleId="WW8Num6z0">
    <w:name w:val="WW8Num6z0"/>
    <w:qFormat/>
    <w:rPr>
      <w:rFonts w:ascii="Arial" w:hAnsi="Arial" w:cs="Arial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3">
    <w:name w:val="WW8Num6z3"/>
    <w:qFormat/>
    <w:rPr>
      <w:rFonts w:ascii="Symbol" w:hAnsi="Symbol" w:cs="Symbol"/>
    </w:rPr>
  </w:style>
  <w:style w:type="character" w:styleId="Domylnaczcionkaakapitu">
    <w:name w:val="Domyślna czcionka akapitu"/>
    <w:qFormat/>
    <w:rPr/>
  </w:style>
  <w:style w:type="character" w:styleId="Nagwek1Znak">
    <w:name w:val="Nagłówek 1 Znak"/>
    <w:basedOn w:val="Domylnaczcionkaakapitu"/>
    <w:qFormat/>
    <w:rPr>
      <w:rFonts w:ascii="Arial" w:hAnsi="Arial" w:eastAsia="Times New Roman" w:cs="Arial"/>
      <w:b/>
      <w:bCs/>
      <w:kern w:val="2"/>
      <w:szCs w:val="32"/>
    </w:rPr>
  </w:style>
  <w:style w:type="character" w:styleId="Nagwek2Znak">
    <w:name w:val="Nagłówek 2 Znak"/>
    <w:basedOn w:val="Domylnaczcionkaakapitu"/>
    <w:qFormat/>
    <w:rPr>
      <w:rFonts w:ascii="Arial" w:hAnsi="Arial" w:eastAsia="Times New Roman" w:cs="Arial"/>
      <w:b/>
      <w:bCs/>
      <w:iCs/>
    </w:rPr>
  </w:style>
  <w:style w:type="character" w:styleId="Nagwek3Znak">
    <w:name w:val="Nagłówek 3 Znak"/>
    <w:basedOn w:val="Domylnaczcionkaakapitu"/>
    <w:qFormat/>
    <w:rPr>
      <w:rFonts w:ascii="Arial" w:hAnsi="Arial" w:eastAsia="Times New Roman" w:cs="Arial"/>
      <w:b/>
      <w:bCs/>
      <w:i/>
      <w:szCs w:val="26"/>
    </w:rPr>
  </w:style>
  <w:style w:type="character" w:styleId="Nagwek4Znak">
    <w:name w:val="Nagłówek 4 Znak"/>
    <w:basedOn w:val="Domylnaczcionkaakapitu"/>
    <w:qFormat/>
    <w:rPr>
      <w:rFonts w:ascii="Arial" w:hAnsi="Arial" w:eastAsia="Times New Roman" w:cs="Times New Roman"/>
      <w:bCs/>
      <w:szCs w:val="28"/>
    </w:rPr>
  </w:style>
  <w:style w:type="character" w:styleId="Znakinumeracji">
    <w:name w:val="Znaki numeracji"/>
    <w:qFormat/>
    <w:rPr/>
  </w:style>
  <w:style w:type="character" w:styleId="Symbolewypunktowania">
    <w:name w:val="Symbole wypunktowania"/>
    <w:qFormat/>
    <w:rPr>
      <w:rFonts w:ascii="OpenSymbol;Arial Unicode MS" w:hAnsi="OpenSymbol;Arial Unicode MS" w:eastAsia="OpenSymbol;Arial Unicode MS" w:cs="OpenSymbol;Arial Unicode MS"/>
    </w:rPr>
  </w:style>
  <w:style w:type="character" w:styleId="Hyperlink">
    <w:name w:val="Hyperlink"/>
    <w:rPr>
      <w:color w:val="000080"/>
      <w:u w:val="single"/>
      <w:lang w:val="zxx" w:eastAsia="zxx" w:bidi="zxx"/>
    </w:rPr>
  </w:style>
  <w:style w:type="character" w:styleId="Czeindeksu">
    <w:name w:val="Łącze indeksu"/>
    <w:qFormat/>
    <w:rPr/>
  </w:style>
  <w:style w:type="character" w:styleId="Znakiwypunktowania">
    <w:name w:val="Znaki wypunktowania"/>
    <w:qFormat/>
    <w:rPr>
      <w:rFonts w:ascii="OpenSymbol;Arial Unicode MS" w:hAnsi="OpenSymbol;Arial Unicode MS" w:eastAsia="OpenSymbol;Arial Unicode MS" w:cs="OpenSymbol;Arial Unicode MS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Arial" w:hAnsi="Arial" w:cs="Mangal"/>
    </w:rPr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Title">
    <w:name w:val="Title"/>
    <w:basedOn w:val="Normal"/>
    <w:next w:val="Subtitle"/>
    <w:qFormat/>
    <w:pPr>
      <w:jc w:val="center"/>
    </w:pPr>
    <w:rPr>
      <w:b/>
      <w:sz w:val="40"/>
    </w:rPr>
  </w:style>
  <w:style w:type="paragraph" w:styleId="Nagwek1">
    <w:name w:val="Nagłówek1"/>
    <w:basedOn w:val="Normal"/>
    <w:next w:val="BodyText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Subtitle">
    <w:name w:val="Subtitle"/>
    <w:basedOn w:val="Nagwek1"/>
    <w:next w:val="BodyText"/>
    <w:qFormat/>
    <w:pPr>
      <w:jc w:val="center"/>
    </w:pPr>
    <w:rPr>
      <w:i/>
      <w:iCs/>
      <w:sz w:val="28"/>
      <w:szCs w:val="28"/>
    </w:rPr>
  </w:style>
  <w:style w:type="paragraph" w:styleId="Gwkaistopka">
    <w:name w:val="Główka i stopka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suppressLineNumbers/>
      <w:tabs>
        <w:tab w:val="clear" w:pos="720"/>
        <w:tab w:val="center" w:pos="4677" w:leader="none"/>
        <w:tab w:val="right" w:pos="9355" w:leader="none"/>
      </w:tabs>
    </w:pPr>
    <w:rPr/>
  </w:style>
  <w:style w:type="paragraph" w:styleId="Header">
    <w:name w:val="Header"/>
    <w:basedOn w:val="Normal"/>
    <w:pPr>
      <w:suppressLineNumbers/>
      <w:tabs>
        <w:tab w:val="clear" w:pos="720"/>
        <w:tab w:val="center" w:pos="4677" w:leader="none"/>
        <w:tab w:val="right" w:pos="9355" w:leader="none"/>
      </w:tabs>
    </w:pPr>
    <w:rPr/>
  </w:style>
  <w:style w:type="paragraph" w:styleId="IndexHeading">
    <w:name w:val="Index Heading"/>
    <w:basedOn w:val="Nagwek"/>
    <w:pPr>
      <w:suppressLineNumbers/>
      <w:ind w:hanging="0" w:left="0" w:right="0"/>
    </w:pPr>
    <w:rPr>
      <w:b/>
      <w:bCs/>
      <w:sz w:val="32"/>
      <w:szCs w:val="32"/>
    </w:rPr>
  </w:style>
  <w:style w:type="paragraph" w:styleId="TOAHeading">
    <w:name w:val="TOA Heading"/>
    <w:basedOn w:val="Nagwek"/>
    <w:qFormat/>
    <w:pPr>
      <w:suppressLineNumbers/>
      <w:ind w:hanging="0" w:left="0" w:right="0"/>
    </w:pPr>
    <w:rPr>
      <w:b/>
      <w:bCs/>
      <w:sz w:val="32"/>
      <w:szCs w:val="32"/>
    </w:rPr>
  </w:style>
  <w:style w:type="paragraph" w:styleId="TOC1">
    <w:name w:val="TOC 1"/>
    <w:basedOn w:val="Indeks"/>
    <w:pPr>
      <w:tabs>
        <w:tab w:val="clear" w:pos="720"/>
        <w:tab w:val="right" w:pos="9355" w:leader="dot"/>
      </w:tabs>
      <w:ind w:hanging="0" w:left="0" w:right="0"/>
    </w:pPr>
    <w:rPr/>
  </w:style>
  <w:style w:type="paragraph" w:styleId="TOC2">
    <w:name w:val="TOC 2"/>
    <w:basedOn w:val="Indeks"/>
    <w:pPr>
      <w:tabs>
        <w:tab w:val="clear" w:pos="720"/>
        <w:tab w:val="right" w:pos="9072" w:leader="dot"/>
      </w:tabs>
      <w:ind w:hanging="0" w:left="283" w:right="0"/>
    </w:pPr>
    <w:rPr/>
  </w:style>
  <w:style w:type="paragraph" w:styleId="TOC3">
    <w:name w:val="TOC 3"/>
    <w:basedOn w:val="Indeks"/>
    <w:pPr>
      <w:tabs>
        <w:tab w:val="clear" w:pos="720"/>
        <w:tab w:val="right" w:pos="8789" w:leader="dot"/>
      </w:tabs>
      <w:ind w:hanging="0" w:left="566" w:right="0"/>
    </w:pPr>
    <w:rPr/>
  </w:style>
  <w:style w:type="paragraph" w:styleId="TOC4">
    <w:name w:val="TOC 4"/>
    <w:basedOn w:val="Indeks"/>
    <w:pPr>
      <w:tabs>
        <w:tab w:val="clear" w:pos="720"/>
        <w:tab w:val="right" w:pos="8789" w:leader="dot"/>
      </w:tabs>
      <w:ind w:hanging="0" w:left="849" w:right="0"/>
    </w:pPr>
    <w:rPr/>
  </w:style>
  <w:style w:type="paragraph" w:styleId="TOC5">
    <w:name w:val="TOC 5"/>
    <w:basedOn w:val="Indeks"/>
    <w:pPr>
      <w:tabs>
        <w:tab w:val="clear" w:pos="720"/>
        <w:tab w:val="right" w:pos="8506" w:leader="dot"/>
      </w:tabs>
      <w:ind w:hanging="0" w:left="1132" w:right="0"/>
    </w:pPr>
    <w:rPr/>
  </w:style>
  <w:style w:type="paragraph" w:styleId="TOC6">
    <w:name w:val="TOC 6"/>
    <w:basedOn w:val="Indeks"/>
    <w:pPr>
      <w:tabs>
        <w:tab w:val="clear" w:pos="720"/>
        <w:tab w:val="right" w:pos="8223" w:leader="dot"/>
      </w:tabs>
      <w:ind w:hanging="0" w:left="1415" w:right="0"/>
    </w:pPr>
    <w:rPr/>
  </w:style>
  <w:style w:type="paragraph" w:styleId="TOC7">
    <w:name w:val="TOC 7"/>
    <w:basedOn w:val="Indeks"/>
    <w:pPr>
      <w:tabs>
        <w:tab w:val="clear" w:pos="720"/>
        <w:tab w:val="right" w:pos="7940" w:leader="dot"/>
      </w:tabs>
      <w:ind w:hanging="0" w:left="1698" w:right="0"/>
    </w:pPr>
    <w:rPr/>
  </w:style>
  <w:style w:type="paragraph" w:styleId="TOC8">
    <w:name w:val="TOC 8"/>
    <w:basedOn w:val="Indeks"/>
    <w:pPr>
      <w:tabs>
        <w:tab w:val="clear" w:pos="720"/>
        <w:tab w:val="right" w:pos="7657" w:leader="dot"/>
      </w:tabs>
      <w:ind w:hanging="0" w:left="1981" w:right="0"/>
    </w:pPr>
    <w:rPr/>
  </w:style>
  <w:style w:type="paragraph" w:styleId="TOC9">
    <w:name w:val="TOC 9"/>
    <w:basedOn w:val="Indeks"/>
    <w:pPr>
      <w:tabs>
        <w:tab w:val="clear" w:pos="720"/>
        <w:tab w:val="right" w:pos="7374" w:leader="dot"/>
      </w:tabs>
      <w:ind w:hanging="0" w:left="2264" w:right="0"/>
    </w:pPr>
    <w:rPr/>
  </w:style>
  <w:style w:type="paragraph" w:styleId="Spistreci10">
    <w:name w:val="Spis treści 10"/>
    <w:basedOn w:val="Indeks"/>
    <w:qFormat/>
    <w:pPr>
      <w:tabs>
        <w:tab w:val="clear" w:pos="720"/>
        <w:tab w:val="right" w:pos="7091" w:leader="dot"/>
      </w:tabs>
      <w:ind w:hanging="0" w:left="2547" w:right="0"/>
    </w:pPr>
    <w:rPr/>
  </w:style>
  <w:style w:type="paragraph" w:styleId="Tekstpodstawowy21">
    <w:name w:val="Tekst podstawowy 21"/>
    <w:basedOn w:val="Normal"/>
    <w:qFormat/>
    <w:pPr>
      <w:widowControl/>
      <w:jc w:val="left"/>
    </w:pPr>
    <w:rPr>
      <w:rFonts w:ascii="Times New Roman" w:hAnsi="Times New Roman" w:eastAsia="Times New Roman" w:cs="Times New Roman"/>
      <w:sz w:val="28"/>
      <w:lang w:val="pl-PL"/>
    </w:rPr>
  </w:style>
  <w:style w:type="paragraph" w:styleId="Nagwek10">
    <w:name w:val="Nagłówek 10"/>
    <w:basedOn w:val="Nagwek"/>
    <w:next w:val="BodyText"/>
    <w:qFormat/>
    <w:pPr>
      <w:numPr>
        <w:ilvl w:val="0"/>
        <w:numId w:val="2"/>
      </w:numPr>
      <w:spacing w:before="60" w:after="60"/>
      <w:ind w:hanging="0" w:left="0" w:right="0"/>
    </w:pPr>
    <w:rPr>
      <w:b/>
      <w:bCs/>
      <w:sz w:val="21"/>
      <w:szCs w:val="21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3370</TotalTime>
  <Application>LibreOffice/7.6.6.3$Windows_X86_64 LibreOffice_project/d97b2716a9a4a2ce1391dee1765565ea469b0ae7</Application>
  <AppVersion>15.0000</AppVersion>
  <Pages>8</Pages>
  <Words>3016</Words>
  <Characters>19105</Characters>
  <CharactersWithSpaces>22016</CharactersWithSpaces>
  <Paragraphs>187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2011-11-03T12:15:00Z</dcterms:created>
  <dc:creator>Elżbieta Bester</dc:creator>
  <dc:description/>
  <dc:language>pl-PL</dc:language>
  <cp:lastModifiedBy/>
  <cp:lastPrinted>2024-12-11T11:28:01Z</cp:lastPrinted>
  <dcterms:modified xsi:type="dcterms:W3CDTF">2026-02-16T16:03:59Z</dcterms:modified>
  <cp:revision>230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